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A56" w:rsidRPr="00AF4FBD" w:rsidRDefault="00D30A56" w:rsidP="00D30A56">
      <w:pPr>
        <w:tabs>
          <w:tab w:val="right" w:pos="9496"/>
        </w:tabs>
        <w:spacing w:after="0" w:line="240" w:lineRule="auto"/>
        <w:jc w:val="right"/>
        <w:rPr>
          <w:rFonts w:ascii="Times New Roman" w:hAnsi="Times New Roman" w:cs="Times New Roman"/>
          <w:sz w:val="24"/>
          <w:szCs w:val="24"/>
          <w:lang w:val="uk-UA"/>
        </w:rPr>
      </w:pPr>
      <w:r w:rsidRPr="00AF4FBD">
        <w:rPr>
          <w:rFonts w:ascii="Times New Roman" w:hAnsi="Times New Roman" w:cs="Times New Roman"/>
          <w:sz w:val="24"/>
          <w:szCs w:val="24"/>
          <w:lang w:val="uk-UA"/>
        </w:rPr>
        <w:t>Додаток № 2.3 до Договору</w:t>
      </w:r>
    </w:p>
    <w:p w:rsidR="00D30A56" w:rsidRPr="00AF4FBD" w:rsidRDefault="00D30A56" w:rsidP="00D30A56">
      <w:pPr>
        <w:tabs>
          <w:tab w:val="right" w:pos="9496"/>
        </w:tabs>
        <w:spacing w:after="0" w:line="240" w:lineRule="auto"/>
        <w:jc w:val="right"/>
        <w:rPr>
          <w:rFonts w:ascii="Times New Roman" w:hAnsi="Times New Roman" w:cs="Times New Roman"/>
          <w:sz w:val="24"/>
          <w:szCs w:val="24"/>
          <w:lang w:val="uk-UA"/>
        </w:rPr>
      </w:pPr>
      <w:r w:rsidRPr="00AF4FBD">
        <w:rPr>
          <w:rFonts w:ascii="Times New Roman" w:hAnsi="Times New Roman" w:cs="Times New Roman"/>
          <w:sz w:val="24"/>
          <w:szCs w:val="24"/>
          <w:lang w:val="uk-UA"/>
        </w:rPr>
        <w:t>про постачання (закупівлю) електричної енергії</w:t>
      </w:r>
    </w:p>
    <w:p w:rsidR="00D30A56" w:rsidRPr="00AF4FBD" w:rsidRDefault="00D30A56" w:rsidP="00D30A56">
      <w:pPr>
        <w:tabs>
          <w:tab w:val="right" w:pos="9496"/>
        </w:tabs>
        <w:spacing w:after="0" w:line="240" w:lineRule="auto"/>
        <w:jc w:val="right"/>
        <w:rPr>
          <w:lang w:val="uk-UA"/>
        </w:rPr>
      </w:pPr>
      <w:r w:rsidRPr="00AF4FBD">
        <w:rPr>
          <w:rFonts w:ascii="Times New Roman" w:hAnsi="Times New Roman" w:cs="Times New Roman"/>
          <w:sz w:val="24"/>
          <w:szCs w:val="24"/>
          <w:lang w:val="uk-UA"/>
        </w:rPr>
        <w:t>від «_____»___________ 202_ року № ____________</w:t>
      </w:r>
    </w:p>
    <w:p w:rsidR="00D30A56" w:rsidRPr="00AF4FBD" w:rsidRDefault="00D30A56" w:rsidP="00D30A56">
      <w:pPr>
        <w:tabs>
          <w:tab w:val="right" w:pos="9496"/>
        </w:tabs>
        <w:spacing w:after="0" w:line="240" w:lineRule="auto"/>
        <w:jc w:val="center"/>
        <w:rPr>
          <w:rFonts w:ascii="Times New Roman" w:hAnsi="Times New Roman" w:cs="Times New Roman"/>
          <w:sz w:val="24"/>
          <w:szCs w:val="24"/>
          <w:lang w:val="uk-UA"/>
        </w:rPr>
      </w:pPr>
    </w:p>
    <w:p w:rsidR="00D30A56" w:rsidRPr="00AF4FBD" w:rsidRDefault="00D30A56" w:rsidP="00D30A56">
      <w:pPr>
        <w:tabs>
          <w:tab w:val="right" w:pos="9496"/>
        </w:tabs>
        <w:spacing w:after="0" w:line="240" w:lineRule="auto"/>
        <w:jc w:val="center"/>
        <w:rPr>
          <w:rFonts w:ascii="Times New Roman" w:hAnsi="Times New Roman" w:cs="Times New Roman"/>
          <w:sz w:val="24"/>
          <w:szCs w:val="24"/>
          <w:lang w:val="uk-UA"/>
        </w:rPr>
      </w:pPr>
    </w:p>
    <w:p w:rsidR="00D30A56" w:rsidRPr="00AF4FBD" w:rsidRDefault="00D30A56" w:rsidP="00D30A56">
      <w:pPr>
        <w:tabs>
          <w:tab w:val="right" w:pos="9496"/>
        </w:tabs>
        <w:spacing w:after="0" w:line="240" w:lineRule="auto"/>
        <w:jc w:val="center"/>
        <w:rPr>
          <w:rFonts w:ascii="Times New Roman" w:hAnsi="Times New Roman" w:cs="Times New Roman"/>
          <w:b/>
          <w:sz w:val="24"/>
          <w:szCs w:val="24"/>
          <w:lang w:val="uk-UA"/>
        </w:rPr>
      </w:pPr>
      <w:r w:rsidRPr="00AF4FBD">
        <w:rPr>
          <w:rFonts w:ascii="Times New Roman" w:hAnsi="Times New Roman" w:cs="Times New Roman"/>
          <w:b/>
          <w:sz w:val="24"/>
          <w:szCs w:val="24"/>
          <w:lang w:val="uk-UA"/>
        </w:rPr>
        <w:t>КОМЕРЦІЙНА ПРОПОЗИЦІЯ ПОСТАЧАЛЬНИКА</w:t>
      </w:r>
      <w:r w:rsidR="00274BD6" w:rsidRPr="00AF4FBD">
        <w:rPr>
          <w:rFonts w:ascii="Times New Roman" w:hAnsi="Times New Roman" w:cs="Times New Roman"/>
          <w:b/>
          <w:sz w:val="24"/>
          <w:szCs w:val="24"/>
          <w:lang w:val="uk-UA"/>
        </w:rPr>
        <w:t xml:space="preserve"> №3</w:t>
      </w:r>
    </w:p>
    <w:p w:rsidR="00D30A56" w:rsidRPr="00AF4FBD" w:rsidRDefault="00D30A56" w:rsidP="00D30A56">
      <w:pPr>
        <w:tabs>
          <w:tab w:val="right" w:pos="9496"/>
        </w:tabs>
        <w:spacing w:after="0" w:line="240" w:lineRule="auto"/>
        <w:jc w:val="center"/>
        <w:rPr>
          <w:rFonts w:ascii="Times New Roman" w:hAnsi="Times New Roman" w:cs="Times New Roman"/>
          <w:b/>
          <w:sz w:val="24"/>
          <w:szCs w:val="24"/>
          <w:lang w:val="uk-UA"/>
        </w:rPr>
      </w:pPr>
      <w:r w:rsidRPr="00AF4FBD">
        <w:rPr>
          <w:rFonts w:ascii="Times New Roman" w:hAnsi="Times New Roman" w:cs="Times New Roman"/>
          <w:b/>
          <w:sz w:val="24"/>
          <w:szCs w:val="24"/>
          <w:lang w:val="uk-UA"/>
        </w:rPr>
        <w:t>для споживачів з оплатою розподілу самостійно</w:t>
      </w:r>
    </w:p>
    <w:tbl>
      <w:tblPr>
        <w:tblW w:w="9735" w:type="dxa"/>
        <w:shd w:val="clear" w:color="auto" w:fill="FFFFFF"/>
        <w:tblCellMar>
          <w:top w:w="105" w:type="dxa"/>
          <w:left w:w="105" w:type="dxa"/>
          <w:bottom w:w="105" w:type="dxa"/>
          <w:right w:w="105" w:type="dxa"/>
        </w:tblCellMar>
        <w:tblLook w:val="04A0" w:firstRow="1" w:lastRow="0" w:firstColumn="1" w:lastColumn="0" w:noHBand="0" w:noVBand="1"/>
      </w:tblPr>
      <w:tblGrid>
        <w:gridCol w:w="4874"/>
        <w:gridCol w:w="4861"/>
      </w:tblGrid>
      <w:tr w:rsidR="00D30A56" w:rsidRPr="00AF4FBD" w:rsidTr="00AF4FBD">
        <w:tc>
          <w:tcPr>
            <w:tcW w:w="4874"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D30A56" w:rsidRPr="00AF4FBD" w:rsidRDefault="00D30A56" w:rsidP="00AF4FBD">
            <w:pPr>
              <w:spacing w:after="0" w:line="240" w:lineRule="auto"/>
              <w:rPr>
                <w:rFonts w:ascii="Times New Roman" w:hAnsi="Times New Roman" w:cs="Times New Roman"/>
                <w:sz w:val="24"/>
                <w:szCs w:val="24"/>
                <w:lang w:val="uk-UA" w:eastAsia="uk-UA"/>
              </w:rPr>
            </w:pPr>
            <w:r w:rsidRPr="00AF4FBD">
              <w:rPr>
                <w:rFonts w:ascii="Times New Roman" w:hAnsi="Times New Roman" w:cs="Times New Roman"/>
                <w:sz w:val="24"/>
                <w:szCs w:val="24"/>
                <w:lang w:val="uk-UA" w:eastAsia="uk-UA"/>
              </w:rPr>
              <w:t>1. Критерії, яким має відповідати особа, що обирає дану комерційну пропозицію</w:t>
            </w:r>
          </w:p>
        </w:tc>
        <w:tc>
          <w:tcPr>
            <w:tcW w:w="4861" w:type="dxa"/>
            <w:tcBorders>
              <w:top w:val="single" w:sz="6" w:space="0" w:color="BBBBBB"/>
              <w:left w:val="single" w:sz="6" w:space="0" w:color="BBBBBB"/>
              <w:bottom w:val="single" w:sz="6" w:space="0" w:color="BBBBBB"/>
              <w:right w:val="single" w:sz="6" w:space="0" w:color="BBBBBB"/>
            </w:tcBorders>
            <w:shd w:val="clear" w:color="auto" w:fill="FFFFFF"/>
          </w:tcPr>
          <w:p w:rsidR="00D30A56" w:rsidRPr="00AF4FBD" w:rsidRDefault="00D30A56" w:rsidP="00D30A56">
            <w:pPr>
              <w:spacing w:after="0" w:line="240" w:lineRule="auto"/>
              <w:jc w:val="both"/>
              <w:rPr>
                <w:rFonts w:ascii="Times New Roman" w:hAnsi="Times New Roman" w:cs="Times New Roman"/>
                <w:sz w:val="24"/>
                <w:szCs w:val="24"/>
                <w:lang w:val="uk-UA" w:eastAsia="uk-UA"/>
              </w:rPr>
            </w:pPr>
            <w:r w:rsidRPr="00AF4FBD">
              <w:rPr>
                <w:rFonts w:ascii="Times New Roman" w:hAnsi="Times New Roman" w:cs="Times New Roman"/>
                <w:sz w:val="24"/>
                <w:szCs w:val="24"/>
                <w:lang w:val="uk-UA" w:eastAsia="uk-UA"/>
              </w:rPr>
              <w:t>- особа є власником (користувачем) об'єкта;</w:t>
            </w:r>
          </w:p>
          <w:p w:rsidR="00D30A56" w:rsidRPr="00AF4FBD" w:rsidRDefault="00D30A56" w:rsidP="00D30A56">
            <w:pPr>
              <w:spacing w:after="0" w:line="240" w:lineRule="auto"/>
              <w:jc w:val="both"/>
              <w:rPr>
                <w:rFonts w:ascii="Times New Roman" w:hAnsi="Times New Roman" w:cs="Times New Roman"/>
                <w:sz w:val="24"/>
                <w:szCs w:val="24"/>
                <w:lang w:val="uk-UA" w:eastAsia="uk-UA"/>
              </w:rPr>
            </w:pPr>
            <w:r w:rsidRPr="00AF4FBD">
              <w:rPr>
                <w:rFonts w:ascii="Times New Roman" w:hAnsi="Times New Roman" w:cs="Times New Roman"/>
                <w:sz w:val="24"/>
                <w:szCs w:val="24"/>
                <w:lang w:val="uk-UA" w:eastAsia="uk-UA"/>
              </w:rPr>
              <w:t>- наявний облік електричної енергії забезпечує можливість застосування цін (тарифів), передбачених даною комерційною пропозицією;</w:t>
            </w:r>
          </w:p>
          <w:p w:rsidR="00D30A56" w:rsidRPr="00AF4FBD" w:rsidRDefault="00D30A56" w:rsidP="00D30A56">
            <w:pPr>
              <w:spacing w:after="0" w:line="240" w:lineRule="auto"/>
              <w:jc w:val="both"/>
              <w:rPr>
                <w:rFonts w:ascii="Times New Roman" w:hAnsi="Times New Roman" w:cs="Times New Roman"/>
                <w:sz w:val="24"/>
                <w:szCs w:val="24"/>
                <w:lang w:val="uk-UA" w:eastAsia="uk-UA"/>
              </w:rPr>
            </w:pPr>
            <w:r w:rsidRPr="00AF4FBD">
              <w:rPr>
                <w:rFonts w:ascii="Times New Roman" w:hAnsi="Times New Roman" w:cs="Times New Roman"/>
                <w:sz w:val="24"/>
                <w:szCs w:val="24"/>
                <w:lang w:val="uk-UA" w:eastAsia="uk-UA"/>
              </w:rPr>
              <w:t>- споживач приєднався до умов договору споживача про надання послуг з розподілу (передачі) електричної енергії;</w:t>
            </w:r>
          </w:p>
          <w:p w:rsidR="00D30A56" w:rsidRPr="00AF4FBD" w:rsidRDefault="00D30A56" w:rsidP="00D30A56">
            <w:pPr>
              <w:spacing w:after="0" w:line="240" w:lineRule="auto"/>
              <w:jc w:val="both"/>
              <w:rPr>
                <w:rFonts w:ascii="Times New Roman" w:hAnsi="Times New Roman" w:cs="Times New Roman"/>
                <w:sz w:val="24"/>
                <w:szCs w:val="24"/>
                <w:lang w:val="uk-UA" w:eastAsia="uk-UA"/>
              </w:rPr>
            </w:pPr>
            <w:r w:rsidRPr="00AF4FBD">
              <w:rPr>
                <w:rFonts w:ascii="Times New Roman" w:hAnsi="Times New Roman" w:cs="Times New Roman"/>
                <w:sz w:val="24"/>
                <w:szCs w:val="24"/>
                <w:lang w:val="uk-UA" w:eastAsia="uk-UA"/>
              </w:rPr>
              <w:t>- перехід прав та обов'язків до нового власника (користувача) об'єкта за договорами, укладеними відповідно до Правил роздрібного ринку електричної енергії, не потребує додаткових узгоджень.</w:t>
            </w:r>
          </w:p>
        </w:tc>
      </w:tr>
      <w:tr w:rsidR="00D30A56" w:rsidRPr="00AF4FBD" w:rsidTr="00AF4FBD">
        <w:tc>
          <w:tcPr>
            <w:tcW w:w="4874"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D30A56" w:rsidRPr="00AF4FBD" w:rsidRDefault="00D30A56" w:rsidP="00AF4FBD">
            <w:pPr>
              <w:spacing w:after="0" w:line="240" w:lineRule="auto"/>
              <w:rPr>
                <w:rFonts w:ascii="Times New Roman" w:hAnsi="Times New Roman" w:cs="Times New Roman"/>
                <w:sz w:val="24"/>
                <w:szCs w:val="24"/>
                <w:lang w:val="uk-UA" w:eastAsia="uk-UA"/>
              </w:rPr>
            </w:pPr>
            <w:r w:rsidRPr="00AF4FBD">
              <w:rPr>
                <w:rFonts w:ascii="Times New Roman" w:hAnsi="Times New Roman" w:cs="Times New Roman"/>
                <w:sz w:val="24"/>
                <w:szCs w:val="24"/>
                <w:lang w:val="uk-UA" w:eastAsia="uk-UA"/>
              </w:rPr>
              <w:t>2. Ціна</w:t>
            </w:r>
          </w:p>
        </w:tc>
        <w:tc>
          <w:tcPr>
            <w:tcW w:w="4861" w:type="dxa"/>
            <w:tcBorders>
              <w:top w:val="single" w:sz="6" w:space="0" w:color="BBBBBB"/>
              <w:left w:val="single" w:sz="6" w:space="0" w:color="BBBBBB"/>
              <w:bottom w:val="single" w:sz="6" w:space="0" w:color="BBBBBB"/>
              <w:right w:val="single" w:sz="6" w:space="0" w:color="BBBBBB"/>
            </w:tcBorders>
            <w:shd w:val="clear" w:color="auto" w:fill="FFFFFF"/>
          </w:tcPr>
          <w:p w:rsidR="00D30A56" w:rsidRPr="00AF4FBD" w:rsidRDefault="00D30A56" w:rsidP="00D30A56">
            <w:pPr>
              <w:pStyle w:val="Style1"/>
              <w:widowControl/>
              <w:spacing w:line="274" w:lineRule="exact"/>
              <w:rPr>
                <w:rStyle w:val="FontStyle12"/>
                <w:lang w:val="uk-UA" w:eastAsia="uk-UA"/>
              </w:rPr>
            </w:pPr>
            <w:r w:rsidRPr="00AF4FBD">
              <w:rPr>
                <w:rStyle w:val="FontStyle12"/>
                <w:lang w:val="uk-UA" w:eastAsia="uk-UA"/>
              </w:rPr>
              <w:t xml:space="preserve">Розрахунок усіх платежів, крім остаточного  у розрахунковому періоді  здійснюється за прогнозованою ціною (тарифом) за 1кВт*год Постачальника, яка визначається за формулою: </w:t>
            </w:r>
          </w:p>
          <w:p w:rsidR="00D30A56" w:rsidRPr="00AF4FBD" w:rsidRDefault="00D30A56" w:rsidP="00D30A56">
            <w:pPr>
              <w:pStyle w:val="Style1"/>
              <w:widowControl/>
              <w:spacing w:line="274" w:lineRule="exact"/>
              <w:rPr>
                <w:rStyle w:val="FontStyle12"/>
                <w:lang w:val="uk-UA" w:eastAsia="uk-UA"/>
              </w:rPr>
            </w:pPr>
            <w:proofErr w:type="spellStart"/>
            <w:r w:rsidRPr="00AF4FBD">
              <w:rPr>
                <w:rStyle w:val="FontStyle12"/>
                <w:lang w:val="uk-UA" w:eastAsia="uk-UA"/>
              </w:rPr>
              <w:t>Тпр</w:t>
            </w:r>
            <w:proofErr w:type="spellEnd"/>
            <w:r w:rsidR="00AF4FBD" w:rsidRPr="00AF4FBD">
              <w:rPr>
                <w:rStyle w:val="FontStyle12"/>
                <w:lang w:val="uk-UA" w:eastAsia="uk-UA"/>
              </w:rPr>
              <w:t>=</w:t>
            </w:r>
            <w:r w:rsidRPr="00AF4FBD">
              <w:rPr>
                <w:rStyle w:val="FontStyle12"/>
                <w:lang w:val="uk-UA" w:eastAsia="uk-UA"/>
              </w:rPr>
              <w:t>1,1*</w:t>
            </w:r>
            <w:proofErr w:type="spellStart"/>
            <w:r w:rsidRPr="00AF4FBD">
              <w:rPr>
                <w:rStyle w:val="FontStyle12"/>
                <w:lang w:val="uk-UA" w:eastAsia="uk-UA"/>
              </w:rPr>
              <w:t>Торц</w:t>
            </w:r>
            <w:proofErr w:type="spellEnd"/>
            <w:r w:rsidRPr="00AF4FBD">
              <w:rPr>
                <w:rStyle w:val="FontStyle12"/>
                <w:lang w:val="uk-UA" w:eastAsia="uk-UA"/>
              </w:rPr>
              <w:t xml:space="preserve"> + </w:t>
            </w:r>
            <w:proofErr w:type="spellStart"/>
            <w:r w:rsidRPr="00AF4FBD">
              <w:rPr>
                <w:rStyle w:val="FontStyle12"/>
                <w:lang w:val="uk-UA" w:eastAsia="uk-UA"/>
              </w:rPr>
              <w:t>Тп+Тпост</w:t>
            </w:r>
            <w:proofErr w:type="spellEnd"/>
            <w:r w:rsidRPr="00AF4FBD">
              <w:rPr>
                <w:rStyle w:val="FontStyle12"/>
                <w:lang w:val="uk-UA" w:eastAsia="uk-UA"/>
              </w:rPr>
              <w:t xml:space="preserve">, </w:t>
            </w:r>
          </w:p>
          <w:p w:rsidR="00D30A56" w:rsidRPr="00AF4FBD" w:rsidRDefault="00D30A56" w:rsidP="00D30A56">
            <w:pPr>
              <w:pStyle w:val="Style1"/>
              <w:widowControl/>
              <w:spacing w:line="274" w:lineRule="exact"/>
              <w:rPr>
                <w:rStyle w:val="FontStyle12"/>
                <w:lang w:val="uk-UA" w:eastAsia="uk-UA"/>
              </w:rPr>
            </w:pPr>
            <w:r w:rsidRPr="00AF4FBD">
              <w:rPr>
                <w:rStyle w:val="FontStyle12"/>
                <w:lang w:val="uk-UA" w:eastAsia="uk-UA"/>
              </w:rPr>
              <w:t xml:space="preserve">де: </w:t>
            </w:r>
          </w:p>
          <w:p w:rsidR="00D30A56" w:rsidRPr="00AF4FBD" w:rsidRDefault="00D30A56" w:rsidP="00D30A56">
            <w:pPr>
              <w:pStyle w:val="Style1"/>
              <w:widowControl/>
              <w:spacing w:line="274" w:lineRule="exact"/>
              <w:rPr>
                <w:rStyle w:val="FontStyle12"/>
                <w:lang w:val="uk-UA" w:eastAsia="uk-UA"/>
              </w:rPr>
            </w:pPr>
            <w:proofErr w:type="spellStart"/>
            <w:r w:rsidRPr="00AF4FBD">
              <w:rPr>
                <w:rStyle w:val="FontStyle12"/>
                <w:lang w:val="uk-UA" w:eastAsia="uk-UA"/>
              </w:rPr>
              <w:t>Торц</w:t>
            </w:r>
            <w:proofErr w:type="spellEnd"/>
            <w:r w:rsidRPr="00AF4FBD">
              <w:rPr>
                <w:rStyle w:val="FontStyle12"/>
                <w:lang w:val="uk-UA" w:eastAsia="uk-UA"/>
              </w:rPr>
              <w:t xml:space="preserve"> – середньозважена оптова ринкова ціна РДН, що склалася на момент формування рахунку;</w:t>
            </w:r>
          </w:p>
          <w:p w:rsidR="00D30A56" w:rsidRPr="00AF4FBD" w:rsidRDefault="00D30A56" w:rsidP="00D30A56">
            <w:pPr>
              <w:pStyle w:val="Style1"/>
              <w:widowControl/>
              <w:spacing w:line="274" w:lineRule="exact"/>
              <w:rPr>
                <w:rStyle w:val="FontStyle12"/>
                <w:lang w:val="uk-UA" w:eastAsia="uk-UA"/>
              </w:rPr>
            </w:pPr>
            <w:proofErr w:type="spellStart"/>
            <w:r w:rsidRPr="00AF4FBD">
              <w:rPr>
                <w:rStyle w:val="FontStyle12"/>
                <w:lang w:val="uk-UA" w:eastAsia="uk-UA"/>
              </w:rPr>
              <w:t>Тп</w:t>
            </w:r>
            <w:proofErr w:type="spellEnd"/>
            <w:r w:rsidRPr="00AF4FBD">
              <w:rPr>
                <w:rStyle w:val="FontStyle12"/>
                <w:lang w:val="uk-UA" w:eastAsia="uk-UA"/>
              </w:rPr>
              <w:t xml:space="preserve"> -  тариф на передачу електричної енергії оператора системи передачі, затверджений НКРЕКП;</w:t>
            </w:r>
          </w:p>
          <w:p w:rsidR="00D30A56" w:rsidRPr="00AF4FBD" w:rsidRDefault="00D30A56" w:rsidP="00D30A56">
            <w:pPr>
              <w:pStyle w:val="Style1"/>
              <w:widowControl/>
              <w:spacing w:line="274" w:lineRule="exact"/>
              <w:rPr>
                <w:rStyle w:val="FontStyle12"/>
                <w:lang w:val="uk-UA" w:eastAsia="uk-UA"/>
              </w:rPr>
            </w:pPr>
            <w:proofErr w:type="spellStart"/>
            <w:r w:rsidRPr="00AF4FBD">
              <w:rPr>
                <w:rStyle w:val="FontStyle12"/>
                <w:lang w:val="uk-UA" w:eastAsia="uk-UA"/>
              </w:rPr>
              <w:t>Тпост</w:t>
            </w:r>
            <w:proofErr w:type="spellEnd"/>
            <w:r w:rsidRPr="00AF4FBD">
              <w:rPr>
                <w:rStyle w:val="FontStyle12"/>
                <w:lang w:val="uk-UA" w:eastAsia="uk-UA"/>
              </w:rPr>
              <w:t xml:space="preserve"> – тариф Постачальника, що дорівнює ____ грн./кВт</w:t>
            </w:r>
            <w:r w:rsidR="00AF4FBD" w:rsidRPr="00AF4FBD">
              <w:rPr>
                <w:rStyle w:val="FontStyle12"/>
                <w:lang w:val="uk-UA" w:eastAsia="uk-UA"/>
              </w:rPr>
              <w:t>*</w:t>
            </w:r>
            <w:r w:rsidRPr="00AF4FBD">
              <w:rPr>
                <w:rStyle w:val="FontStyle12"/>
                <w:lang w:val="uk-UA" w:eastAsia="uk-UA"/>
              </w:rPr>
              <w:t>год.</w:t>
            </w:r>
          </w:p>
          <w:p w:rsidR="00D30A56" w:rsidRPr="00AF4FBD" w:rsidRDefault="00D30A56" w:rsidP="00D30A56">
            <w:pPr>
              <w:pStyle w:val="Style1"/>
              <w:widowControl/>
              <w:spacing w:line="274" w:lineRule="exact"/>
              <w:rPr>
                <w:rStyle w:val="FontStyle12"/>
                <w:lang w:val="uk-UA" w:eastAsia="uk-UA"/>
              </w:rPr>
            </w:pPr>
            <w:r w:rsidRPr="00AF4FBD">
              <w:rPr>
                <w:rStyle w:val="FontStyle12"/>
                <w:lang w:val="uk-UA" w:eastAsia="uk-UA"/>
              </w:rPr>
              <w:t>Остаточний розрахунок за розрахунковий період фіксується в  акті-купівлі продажу електроенергії та проводиться за фактичною ціною, що складається на ринку електроенергії для конкретного Споживача у кожному розрахунковому періоді.</w:t>
            </w:r>
          </w:p>
          <w:p w:rsidR="00D30A56" w:rsidRPr="00AF4FBD" w:rsidRDefault="00D30A56" w:rsidP="00D30A56">
            <w:pPr>
              <w:pStyle w:val="Style1"/>
              <w:widowControl/>
              <w:spacing w:line="274" w:lineRule="exact"/>
              <w:rPr>
                <w:rStyle w:val="FontStyle12"/>
                <w:lang w:val="uk-UA" w:eastAsia="uk-UA"/>
              </w:rPr>
            </w:pPr>
            <w:r w:rsidRPr="00AF4FBD">
              <w:rPr>
                <w:rStyle w:val="FontStyle12"/>
                <w:lang w:val="uk-UA" w:eastAsia="uk-UA"/>
              </w:rPr>
              <w:t xml:space="preserve">Фактична ціна розраховуються Постачальником за формулою: </w:t>
            </w:r>
          </w:p>
          <w:p w:rsidR="00D30A56" w:rsidRPr="00AF4FBD" w:rsidRDefault="00D30A56" w:rsidP="00D30A56">
            <w:pPr>
              <w:pStyle w:val="Style1"/>
              <w:widowControl/>
              <w:spacing w:line="274" w:lineRule="exact"/>
              <w:rPr>
                <w:rStyle w:val="FontStyle12"/>
                <w:lang w:val="uk-UA" w:eastAsia="uk-UA"/>
              </w:rPr>
            </w:pPr>
            <w:proofErr w:type="spellStart"/>
            <w:r w:rsidRPr="00AF4FBD">
              <w:rPr>
                <w:rStyle w:val="FontStyle12"/>
                <w:lang w:val="uk-UA" w:eastAsia="uk-UA"/>
              </w:rPr>
              <w:t>Тфакт</w:t>
            </w:r>
            <w:proofErr w:type="spellEnd"/>
            <w:r w:rsidRPr="00AF4FBD">
              <w:rPr>
                <w:rStyle w:val="FontStyle12"/>
                <w:lang w:val="uk-UA" w:eastAsia="uk-UA"/>
              </w:rPr>
              <w:t xml:space="preserve"> = </w:t>
            </w:r>
            <w:proofErr w:type="spellStart"/>
            <w:r w:rsidRPr="00AF4FBD">
              <w:rPr>
                <w:rStyle w:val="FontStyle12"/>
                <w:lang w:val="uk-UA" w:eastAsia="uk-UA"/>
              </w:rPr>
              <w:t>Вфакт</w:t>
            </w:r>
            <w:proofErr w:type="spellEnd"/>
            <w:r w:rsidRPr="00AF4FBD">
              <w:rPr>
                <w:rStyle w:val="FontStyle12"/>
                <w:lang w:val="uk-UA" w:eastAsia="uk-UA"/>
              </w:rPr>
              <w:t>/</w:t>
            </w:r>
            <w:proofErr w:type="spellStart"/>
            <w:r w:rsidRPr="00AF4FBD">
              <w:rPr>
                <w:rStyle w:val="FontStyle12"/>
                <w:lang w:val="uk-UA" w:eastAsia="uk-UA"/>
              </w:rPr>
              <w:t>Офакт</w:t>
            </w:r>
            <w:proofErr w:type="spellEnd"/>
            <w:r w:rsidRPr="00AF4FBD">
              <w:rPr>
                <w:rStyle w:val="FontStyle12"/>
                <w:lang w:val="uk-UA" w:eastAsia="uk-UA"/>
              </w:rPr>
              <w:t xml:space="preserve"> + </w:t>
            </w:r>
            <w:proofErr w:type="spellStart"/>
            <w:r w:rsidRPr="00AF4FBD">
              <w:rPr>
                <w:rStyle w:val="FontStyle12"/>
                <w:lang w:val="uk-UA" w:eastAsia="uk-UA"/>
              </w:rPr>
              <w:t>Тп</w:t>
            </w:r>
            <w:proofErr w:type="spellEnd"/>
            <w:r w:rsidRPr="00AF4FBD">
              <w:rPr>
                <w:rStyle w:val="FontStyle12"/>
                <w:lang w:val="uk-UA" w:eastAsia="uk-UA"/>
              </w:rPr>
              <w:t xml:space="preserve"> +</w:t>
            </w:r>
            <w:proofErr w:type="spellStart"/>
            <w:r w:rsidRPr="00AF4FBD">
              <w:rPr>
                <w:rStyle w:val="FontStyle12"/>
                <w:lang w:val="uk-UA" w:eastAsia="uk-UA"/>
              </w:rPr>
              <w:t>Тпост</w:t>
            </w:r>
            <w:proofErr w:type="spellEnd"/>
            <w:r w:rsidRPr="00AF4FBD">
              <w:rPr>
                <w:rStyle w:val="FontStyle12"/>
                <w:lang w:val="uk-UA" w:eastAsia="uk-UA"/>
              </w:rPr>
              <w:t xml:space="preserve">, </w:t>
            </w:r>
          </w:p>
          <w:p w:rsidR="00D30A56" w:rsidRPr="00AF4FBD" w:rsidRDefault="00D30A56" w:rsidP="00D30A56">
            <w:pPr>
              <w:pStyle w:val="Style1"/>
              <w:widowControl/>
              <w:spacing w:line="274" w:lineRule="exact"/>
              <w:rPr>
                <w:rStyle w:val="FontStyle12"/>
                <w:lang w:val="uk-UA" w:eastAsia="uk-UA"/>
              </w:rPr>
            </w:pPr>
            <w:r w:rsidRPr="00AF4FBD">
              <w:rPr>
                <w:rStyle w:val="FontStyle12"/>
                <w:lang w:val="uk-UA" w:eastAsia="uk-UA"/>
              </w:rPr>
              <w:t xml:space="preserve">де </w:t>
            </w:r>
            <w:proofErr w:type="spellStart"/>
            <w:r w:rsidRPr="00AF4FBD">
              <w:rPr>
                <w:rStyle w:val="FontStyle12"/>
                <w:lang w:val="uk-UA" w:eastAsia="uk-UA"/>
              </w:rPr>
              <w:t>Вфакт</w:t>
            </w:r>
            <w:proofErr w:type="spellEnd"/>
            <w:r w:rsidRPr="00AF4FBD">
              <w:rPr>
                <w:rStyle w:val="FontStyle12"/>
                <w:lang w:val="uk-UA" w:eastAsia="uk-UA"/>
              </w:rPr>
              <w:t xml:space="preserve"> - фактична вартість купівлі Постачальником обсягів  електроенергії Споживача на ринку електроенергії, яка визначається як сума добутків погодинних обсягів споживання електроенергії Споживачем та фактичної ціни години за кожну годину кожної доби розрахункового періоду на ринку на добу наперед з урахуванням врегулювання  небалансів </w:t>
            </w:r>
          </w:p>
          <w:p w:rsidR="00D30A56" w:rsidRPr="00AF4FBD" w:rsidRDefault="00D30A56" w:rsidP="00D30A56">
            <w:pPr>
              <w:pStyle w:val="Style1"/>
              <w:widowControl/>
              <w:spacing w:line="274" w:lineRule="exact"/>
              <w:rPr>
                <w:rStyle w:val="FontStyle12"/>
                <w:lang w:val="uk-UA" w:eastAsia="uk-UA"/>
              </w:rPr>
            </w:pPr>
            <w:proofErr w:type="spellStart"/>
            <w:r w:rsidRPr="00AF4FBD">
              <w:rPr>
                <w:rStyle w:val="FontStyle12"/>
                <w:lang w:val="uk-UA" w:eastAsia="uk-UA"/>
              </w:rPr>
              <w:lastRenderedPageBreak/>
              <w:t>Офакт</w:t>
            </w:r>
            <w:proofErr w:type="spellEnd"/>
            <w:r w:rsidRPr="00AF4FBD">
              <w:rPr>
                <w:rStyle w:val="FontStyle12"/>
                <w:lang w:val="uk-UA" w:eastAsia="uk-UA"/>
              </w:rPr>
              <w:t xml:space="preserve"> – фактичні обсяги споживання електроенергії Споживачем у розрахунковому періоді, </w:t>
            </w:r>
          </w:p>
          <w:p w:rsidR="00D30A56" w:rsidRPr="00AF4FBD" w:rsidRDefault="00D30A56" w:rsidP="00D30A56">
            <w:pPr>
              <w:pStyle w:val="Style1"/>
              <w:widowControl/>
              <w:spacing w:line="274" w:lineRule="exact"/>
              <w:rPr>
                <w:rStyle w:val="FontStyle12"/>
                <w:lang w:val="uk-UA" w:eastAsia="uk-UA"/>
              </w:rPr>
            </w:pPr>
            <w:proofErr w:type="spellStart"/>
            <w:r w:rsidRPr="00AF4FBD">
              <w:rPr>
                <w:rStyle w:val="FontStyle12"/>
                <w:lang w:val="uk-UA" w:eastAsia="uk-UA"/>
              </w:rPr>
              <w:t>Тп</w:t>
            </w:r>
            <w:proofErr w:type="spellEnd"/>
            <w:r w:rsidRPr="00AF4FBD">
              <w:rPr>
                <w:rStyle w:val="FontStyle12"/>
                <w:lang w:val="uk-UA" w:eastAsia="uk-UA"/>
              </w:rPr>
              <w:t xml:space="preserve"> - тариф на передачу електричної енергії оператора системи передачі, затверджений НКРЕКП;</w:t>
            </w:r>
          </w:p>
          <w:p w:rsidR="00D30A56" w:rsidRPr="00AF4FBD" w:rsidRDefault="00D30A56" w:rsidP="00D30A56">
            <w:pPr>
              <w:pStyle w:val="Style1"/>
              <w:widowControl/>
              <w:spacing w:line="274" w:lineRule="exact"/>
              <w:rPr>
                <w:rStyle w:val="FontStyle12"/>
                <w:lang w:val="uk-UA" w:eastAsia="uk-UA"/>
              </w:rPr>
            </w:pPr>
            <w:proofErr w:type="spellStart"/>
            <w:r w:rsidRPr="00AF4FBD">
              <w:rPr>
                <w:rStyle w:val="FontStyle12"/>
                <w:lang w:val="uk-UA" w:eastAsia="uk-UA"/>
              </w:rPr>
              <w:t>Тпост</w:t>
            </w:r>
            <w:proofErr w:type="spellEnd"/>
            <w:r w:rsidRPr="00AF4FBD">
              <w:rPr>
                <w:rStyle w:val="FontStyle12"/>
                <w:lang w:val="uk-UA" w:eastAsia="uk-UA"/>
              </w:rPr>
              <w:t xml:space="preserve"> – тариф Постачальника, що дорівнює ___ грн./кВт</w:t>
            </w:r>
            <w:r w:rsidR="00AF4FBD" w:rsidRPr="00AF4FBD">
              <w:rPr>
                <w:rStyle w:val="FontStyle12"/>
                <w:lang w:val="uk-UA" w:eastAsia="uk-UA"/>
              </w:rPr>
              <w:t>*</w:t>
            </w:r>
            <w:r w:rsidRPr="00AF4FBD">
              <w:rPr>
                <w:rStyle w:val="FontStyle12"/>
                <w:lang w:val="uk-UA" w:eastAsia="uk-UA"/>
              </w:rPr>
              <w:t>год.</w:t>
            </w:r>
          </w:p>
          <w:p w:rsidR="00D30A56" w:rsidRPr="00AF4FBD" w:rsidRDefault="00D30A56" w:rsidP="00D30A56">
            <w:pPr>
              <w:pStyle w:val="Style1"/>
              <w:widowControl/>
              <w:spacing w:line="274" w:lineRule="exact"/>
              <w:rPr>
                <w:rStyle w:val="FontStyle12"/>
                <w:lang w:val="uk-UA" w:eastAsia="uk-UA"/>
              </w:rPr>
            </w:pPr>
            <w:r w:rsidRPr="00AF4FBD">
              <w:rPr>
                <w:rStyle w:val="FontStyle12"/>
                <w:lang w:val="uk-UA" w:eastAsia="uk-UA"/>
              </w:rPr>
              <w:t>На усі нарахування нараховується ПДВ.</w:t>
            </w:r>
          </w:p>
        </w:tc>
      </w:tr>
      <w:tr w:rsidR="00D30A56" w:rsidRPr="00AF4FBD" w:rsidTr="00AF4FBD">
        <w:tc>
          <w:tcPr>
            <w:tcW w:w="4874"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D30A56" w:rsidRPr="00AF4FBD" w:rsidRDefault="00D30A56" w:rsidP="00AF4FBD">
            <w:pPr>
              <w:spacing w:after="0" w:line="240" w:lineRule="auto"/>
              <w:rPr>
                <w:rFonts w:ascii="Times New Roman" w:hAnsi="Times New Roman" w:cs="Times New Roman"/>
                <w:sz w:val="24"/>
                <w:szCs w:val="24"/>
                <w:lang w:val="uk-UA" w:eastAsia="uk-UA"/>
              </w:rPr>
            </w:pPr>
            <w:r w:rsidRPr="00AF4FBD">
              <w:rPr>
                <w:rFonts w:ascii="Times New Roman" w:hAnsi="Times New Roman" w:cs="Times New Roman"/>
                <w:sz w:val="24"/>
                <w:szCs w:val="24"/>
                <w:lang w:val="uk-UA" w:eastAsia="uk-UA"/>
              </w:rPr>
              <w:lastRenderedPageBreak/>
              <w:t>3. Територія здійснення ліцензованої діяльності</w:t>
            </w:r>
          </w:p>
        </w:tc>
        <w:tc>
          <w:tcPr>
            <w:tcW w:w="4861" w:type="dxa"/>
            <w:tcBorders>
              <w:top w:val="single" w:sz="6" w:space="0" w:color="BBBBBB"/>
              <w:left w:val="single" w:sz="6" w:space="0" w:color="BBBBBB"/>
              <w:bottom w:val="single" w:sz="6" w:space="0" w:color="BBBBBB"/>
              <w:right w:val="single" w:sz="6" w:space="0" w:color="BBBBBB"/>
            </w:tcBorders>
            <w:shd w:val="clear" w:color="auto" w:fill="FFFFFF"/>
          </w:tcPr>
          <w:p w:rsidR="00D30A56" w:rsidRPr="00AF4FBD" w:rsidRDefault="00D30A56" w:rsidP="00D30A56">
            <w:pPr>
              <w:spacing w:after="0" w:line="240" w:lineRule="auto"/>
              <w:jc w:val="both"/>
              <w:rPr>
                <w:rFonts w:ascii="Times New Roman" w:hAnsi="Times New Roman" w:cs="Times New Roman"/>
                <w:sz w:val="24"/>
                <w:szCs w:val="24"/>
                <w:lang w:val="uk-UA" w:eastAsia="uk-UA"/>
              </w:rPr>
            </w:pPr>
            <w:r w:rsidRPr="00AF4FBD">
              <w:rPr>
                <w:rFonts w:ascii="Times New Roman" w:hAnsi="Times New Roman" w:cs="Times New Roman"/>
                <w:sz w:val="24"/>
                <w:szCs w:val="24"/>
                <w:lang w:val="uk-UA" w:eastAsia="uk-UA"/>
              </w:rPr>
              <w:t>Вся територія України</w:t>
            </w:r>
          </w:p>
        </w:tc>
      </w:tr>
      <w:tr w:rsidR="00D30A56" w:rsidRPr="00AF4FBD" w:rsidTr="00AF4FBD">
        <w:tc>
          <w:tcPr>
            <w:tcW w:w="4874"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D30A56" w:rsidRPr="00AF4FBD" w:rsidRDefault="00D30A56" w:rsidP="00AF4FBD">
            <w:pPr>
              <w:spacing w:after="0" w:line="240" w:lineRule="auto"/>
              <w:rPr>
                <w:rFonts w:ascii="Times New Roman" w:hAnsi="Times New Roman" w:cs="Times New Roman"/>
                <w:sz w:val="24"/>
                <w:szCs w:val="24"/>
                <w:lang w:val="uk-UA" w:eastAsia="uk-UA"/>
              </w:rPr>
            </w:pPr>
            <w:r w:rsidRPr="00AF4FBD">
              <w:rPr>
                <w:rFonts w:ascii="Times New Roman" w:hAnsi="Times New Roman" w:cs="Times New Roman"/>
                <w:sz w:val="24"/>
                <w:szCs w:val="24"/>
                <w:lang w:val="uk-UA" w:eastAsia="uk-UA"/>
              </w:rPr>
              <w:t>4. Спосіб оплати</w:t>
            </w:r>
          </w:p>
        </w:tc>
        <w:tc>
          <w:tcPr>
            <w:tcW w:w="4861" w:type="dxa"/>
            <w:tcBorders>
              <w:top w:val="single" w:sz="6" w:space="0" w:color="BBBBBB"/>
              <w:left w:val="single" w:sz="6" w:space="0" w:color="BBBBBB"/>
              <w:bottom w:val="single" w:sz="6" w:space="0" w:color="BBBBBB"/>
              <w:right w:val="single" w:sz="6" w:space="0" w:color="BBBBBB"/>
            </w:tcBorders>
            <w:shd w:val="clear" w:color="auto" w:fill="FFFFFF"/>
          </w:tcPr>
          <w:p w:rsidR="00D30A56" w:rsidRPr="00AF4FBD" w:rsidRDefault="00D30A56" w:rsidP="00D30A56">
            <w:pPr>
              <w:pStyle w:val="Style1"/>
              <w:widowControl/>
              <w:spacing w:line="274" w:lineRule="exact"/>
              <w:ind w:firstLine="5"/>
              <w:rPr>
                <w:rStyle w:val="FontStyle12"/>
                <w:lang w:val="uk-UA" w:eastAsia="uk-UA"/>
              </w:rPr>
            </w:pPr>
            <w:r w:rsidRPr="00AF4FBD">
              <w:rPr>
                <w:rStyle w:val="FontStyle12"/>
                <w:lang w:val="uk-UA" w:eastAsia="uk-UA"/>
              </w:rPr>
              <w:t xml:space="preserve">Оплата електричної енергії здійснюється Споживачем </w:t>
            </w:r>
            <w:r w:rsidR="003767CC" w:rsidRPr="00AF4FBD">
              <w:rPr>
                <w:rStyle w:val="FontStyle12"/>
                <w:lang w:val="uk-UA" w:eastAsia="uk-UA"/>
              </w:rPr>
              <w:t>до початку</w:t>
            </w:r>
            <w:r w:rsidRPr="00AF4FBD">
              <w:rPr>
                <w:rStyle w:val="FontStyle12"/>
                <w:lang w:val="uk-UA" w:eastAsia="uk-UA"/>
              </w:rPr>
              <w:t xml:space="preserve"> розрахункового періоду до 1 числа календарного місяця включно.   </w:t>
            </w:r>
          </w:p>
          <w:p w:rsidR="00D30A56" w:rsidRPr="00AF4FBD" w:rsidRDefault="00D30A56" w:rsidP="00D30A56">
            <w:pPr>
              <w:pStyle w:val="Style1"/>
              <w:widowControl/>
              <w:spacing w:line="274" w:lineRule="exact"/>
              <w:rPr>
                <w:rStyle w:val="FontStyle12"/>
                <w:lang w:val="uk-UA" w:eastAsia="uk-UA"/>
              </w:rPr>
            </w:pPr>
            <w:r w:rsidRPr="00AF4FBD">
              <w:rPr>
                <w:rStyle w:val="FontStyle12"/>
                <w:lang w:val="uk-UA" w:eastAsia="uk-UA"/>
              </w:rPr>
              <w:t xml:space="preserve">Розмір прогнозованого платежу  на наступний розрахунковий період визначається за наступною формулою:  </w:t>
            </w:r>
          </w:p>
          <w:p w:rsidR="00D30A56" w:rsidRPr="00AF4FBD" w:rsidRDefault="00D30A56" w:rsidP="00D30A56">
            <w:pPr>
              <w:pStyle w:val="Style1"/>
              <w:widowControl/>
              <w:spacing w:line="274" w:lineRule="exact"/>
              <w:rPr>
                <w:rStyle w:val="FontStyle12"/>
                <w:lang w:val="uk-UA" w:eastAsia="uk-UA"/>
              </w:rPr>
            </w:pPr>
            <w:proofErr w:type="spellStart"/>
            <w:r w:rsidRPr="00AF4FBD">
              <w:rPr>
                <w:rStyle w:val="FontStyle12"/>
                <w:lang w:val="uk-UA" w:eastAsia="uk-UA"/>
              </w:rPr>
              <w:t>Ппопр</w:t>
            </w:r>
            <w:proofErr w:type="spellEnd"/>
            <w:r w:rsidRPr="00AF4FBD">
              <w:rPr>
                <w:rStyle w:val="FontStyle12"/>
                <w:lang w:val="uk-UA" w:eastAsia="uk-UA"/>
              </w:rPr>
              <w:t xml:space="preserve"> = </w:t>
            </w:r>
            <w:proofErr w:type="spellStart"/>
            <w:r w:rsidRPr="00AF4FBD">
              <w:rPr>
                <w:rStyle w:val="FontStyle12"/>
                <w:lang w:val="uk-UA" w:eastAsia="uk-UA"/>
              </w:rPr>
              <w:t>Озаяв</w:t>
            </w:r>
            <w:proofErr w:type="spellEnd"/>
            <w:r w:rsidRPr="00AF4FBD">
              <w:rPr>
                <w:rStyle w:val="FontStyle12"/>
                <w:lang w:val="uk-UA" w:eastAsia="uk-UA"/>
              </w:rPr>
              <w:t>*</w:t>
            </w:r>
            <w:proofErr w:type="spellStart"/>
            <w:r w:rsidRPr="00AF4FBD">
              <w:rPr>
                <w:rStyle w:val="FontStyle12"/>
                <w:lang w:val="uk-UA" w:eastAsia="uk-UA"/>
              </w:rPr>
              <w:t>Тпр</w:t>
            </w:r>
            <w:proofErr w:type="spellEnd"/>
            <w:r w:rsidRPr="00AF4FBD">
              <w:rPr>
                <w:rStyle w:val="FontStyle12"/>
                <w:lang w:val="uk-UA" w:eastAsia="uk-UA"/>
              </w:rPr>
              <w:t>,</w:t>
            </w:r>
          </w:p>
          <w:p w:rsidR="00D30A56" w:rsidRPr="00AF4FBD" w:rsidRDefault="00D30A56" w:rsidP="00D30A56">
            <w:pPr>
              <w:pStyle w:val="Style1"/>
              <w:widowControl/>
              <w:spacing w:line="274" w:lineRule="exact"/>
              <w:rPr>
                <w:rStyle w:val="FontStyle12"/>
                <w:lang w:val="uk-UA" w:eastAsia="uk-UA"/>
              </w:rPr>
            </w:pPr>
            <w:r w:rsidRPr="00AF4FBD">
              <w:rPr>
                <w:rStyle w:val="FontStyle12"/>
                <w:lang w:val="uk-UA" w:eastAsia="uk-UA"/>
              </w:rPr>
              <w:t xml:space="preserve">де </w:t>
            </w:r>
          </w:p>
          <w:p w:rsidR="00D30A56" w:rsidRPr="00AF4FBD" w:rsidRDefault="00D30A56" w:rsidP="00D30A56">
            <w:pPr>
              <w:pStyle w:val="Style1"/>
              <w:widowControl/>
              <w:spacing w:line="274" w:lineRule="exact"/>
              <w:rPr>
                <w:rStyle w:val="FontStyle12"/>
                <w:lang w:val="uk-UA" w:eastAsia="uk-UA"/>
              </w:rPr>
            </w:pPr>
            <w:proofErr w:type="spellStart"/>
            <w:r w:rsidRPr="00AF4FBD">
              <w:rPr>
                <w:rStyle w:val="FontStyle12"/>
                <w:lang w:val="uk-UA" w:eastAsia="uk-UA"/>
              </w:rPr>
              <w:t>Озаяв</w:t>
            </w:r>
            <w:proofErr w:type="spellEnd"/>
            <w:r w:rsidRPr="00AF4FBD">
              <w:rPr>
                <w:rStyle w:val="FontStyle12"/>
                <w:lang w:val="uk-UA" w:eastAsia="uk-UA"/>
              </w:rPr>
              <w:t xml:space="preserve">  -  заявлені Споживачем обсяги споживання на розрахунковий період , </w:t>
            </w:r>
          </w:p>
          <w:p w:rsidR="00D30A56" w:rsidRPr="00AF4FBD" w:rsidRDefault="00D30A56" w:rsidP="00D30A56">
            <w:pPr>
              <w:pStyle w:val="Style1"/>
              <w:widowControl/>
              <w:spacing w:line="274" w:lineRule="exact"/>
              <w:rPr>
                <w:rStyle w:val="FontStyle12"/>
                <w:lang w:val="uk-UA" w:eastAsia="uk-UA"/>
              </w:rPr>
            </w:pPr>
            <w:proofErr w:type="spellStart"/>
            <w:r w:rsidRPr="00AF4FBD">
              <w:rPr>
                <w:rStyle w:val="FontStyle12"/>
                <w:lang w:val="uk-UA" w:eastAsia="uk-UA"/>
              </w:rPr>
              <w:t>Тпр</w:t>
            </w:r>
            <w:proofErr w:type="spellEnd"/>
            <w:r w:rsidRPr="00AF4FBD">
              <w:rPr>
                <w:rStyle w:val="FontStyle12"/>
                <w:lang w:val="uk-UA" w:eastAsia="uk-UA"/>
              </w:rPr>
              <w:t xml:space="preserve">- прогнозована ціна (тариф), механізм визначення якої вказаний у розділі «Ціна» цієї комерційної пропозиції. Оплата здійснюється на рахунок Постачальника із спеціальним режимом використання, зазначений у Договорі або розрахункових документах. </w:t>
            </w:r>
          </w:p>
          <w:p w:rsidR="00D30A56" w:rsidRPr="00AF4FBD" w:rsidRDefault="00D30A56" w:rsidP="00D30A56">
            <w:pPr>
              <w:pStyle w:val="Style1"/>
              <w:widowControl/>
              <w:spacing w:line="274" w:lineRule="exact"/>
              <w:ind w:firstLine="5"/>
              <w:rPr>
                <w:rStyle w:val="FontStyle12"/>
                <w:lang w:val="uk-UA" w:eastAsia="uk-UA"/>
              </w:rPr>
            </w:pPr>
            <w:r w:rsidRPr="00AF4FBD">
              <w:rPr>
                <w:rStyle w:val="FontStyle12"/>
                <w:lang w:val="uk-UA" w:eastAsia="uk-UA"/>
              </w:rPr>
              <w:t>Остаточний розрахунок проводиться за фактично відпущену електричну енергію згідно з даними комерційного обліку та фактичних цін, що склалися на ринку електроенергії.</w:t>
            </w:r>
          </w:p>
          <w:p w:rsidR="00D30A56" w:rsidRPr="00AF4FBD" w:rsidRDefault="00D30A56" w:rsidP="00D30A56">
            <w:pPr>
              <w:pStyle w:val="Style1"/>
              <w:widowControl/>
              <w:spacing w:line="274" w:lineRule="exact"/>
              <w:rPr>
                <w:rStyle w:val="FontStyle12"/>
                <w:lang w:val="uk-UA" w:eastAsia="uk-UA"/>
              </w:rPr>
            </w:pPr>
            <w:r w:rsidRPr="00AF4FBD">
              <w:rPr>
                <w:rStyle w:val="FontStyle12"/>
                <w:lang w:val="uk-UA" w:eastAsia="uk-UA"/>
              </w:rPr>
              <w:t xml:space="preserve">Сума переплати/недоплати Споживача, яка виникла в наслідок різниці між </w:t>
            </w:r>
            <w:proofErr w:type="spellStart"/>
            <w:r w:rsidRPr="00AF4FBD">
              <w:rPr>
                <w:rStyle w:val="FontStyle12"/>
                <w:lang w:val="uk-UA" w:eastAsia="uk-UA"/>
              </w:rPr>
              <w:t>Тпр</w:t>
            </w:r>
            <w:proofErr w:type="spellEnd"/>
            <w:r w:rsidRPr="00AF4FBD">
              <w:rPr>
                <w:rStyle w:val="FontStyle12"/>
                <w:lang w:val="uk-UA" w:eastAsia="uk-UA"/>
              </w:rPr>
              <w:t xml:space="preserve"> та </w:t>
            </w:r>
            <w:proofErr w:type="spellStart"/>
            <w:r w:rsidRPr="00AF4FBD">
              <w:rPr>
                <w:rStyle w:val="FontStyle12"/>
                <w:lang w:val="uk-UA" w:eastAsia="uk-UA"/>
              </w:rPr>
              <w:t>Тфакт</w:t>
            </w:r>
            <w:proofErr w:type="spellEnd"/>
            <w:r w:rsidRPr="00AF4FBD">
              <w:rPr>
                <w:rStyle w:val="FontStyle12"/>
                <w:lang w:val="uk-UA" w:eastAsia="uk-UA"/>
              </w:rPr>
              <w:t xml:space="preserve"> визначається після завершення розрахункового періоду. </w:t>
            </w:r>
          </w:p>
          <w:p w:rsidR="00D30A56" w:rsidRPr="00AF4FBD" w:rsidRDefault="00D30A56" w:rsidP="00D30A56">
            <w:pPr>
              <w:pStyle w:val="Style1"/>
              <w:widowControl/>
              <w:spacing w:line="274" w:lineRule="exact"/>
              <w:rPr>
                <w:rStyle w:val="FontStyle12"/>
                <w:lang w:val="uk-UA" w:eastAsia="uk-UA"/>
              </w:rPr>
            </w:pPr>
            <w:r w:rsidRPr="00AF4FBD">
              <w:rPr>
                <w:rStyle w:val="FontStyle12"/>
                <w:lang w:val="uk-UA" w:eastAsia="uk-UA"/>
              </w:rPr>
              <w:t>Сума переплати Споживача, за вибором Споживача, може бути зарахована в якості оплати наступного розрахункового періоду або повертається Постачальником на розрахунковий рахунок Споживача. Сума недоплати Споживача підлягає безумовній оплаті Споживачем не пізніше 5 робочих днів з дня отримання рахунку.</w:t>
            </w:r>
          </w:p>
        </w:tc>
      </w:tr>
      <w:tr w:rsidR="00D30A56" w:rsidRPr="00AF4FBD" w:rsidTr="00AF4FBD">
        <w:tc>
          <w:tcPr>
            <w:tcW w:w="4874"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D30A56" w:rsidRPr="00AF4FBD" w:rsidRDefault="00D30A56" w:rsidP="00AF4FBD">
            <w:pPr>
              <w:spacing w:after="0" w:line="240" w:lineRule="auto"/>
              <w:rPr>
                <w:rFonts w:ascii="Times New Roman" w:hAnsi="Times New Roman" w:cs="Times New Roman"/>
                <w:sz w:val="24"/>
                <w:szCs w:val="24"/>
                <w:lang w:val="uk-UA" w:eastAsia="uk-UA"/>
              </w:rPr>
            </w:pPr>
            <w:r w:rsidRPr="00AF4FBD">
              <w:rPr>
                <w:rFonts w:ascii="Times New Roman" w:hAnsi="Times New Roman" w:cs="Times New Roman"/>
                <w:sz w:val="24"/>
                <w:szCs w:val="24"/>
                <w:lang w:val="uk-UA" w:eastAsia="uk-UA"/>
              </w:rPr>
              <w:t>5. Замовлення та коригування заявлених обсягів</w:t>
            </w:r>
          </w:p>
        </w:tc>
        <w:tc>
          <w:tcPr>
            <w:tcW w:w="4861" w:type="dxa"/>
            <w:tcBorders>
              <w:top w:val="single" w:sz="6" w:space="0" w:color="BBBBBB"/>
              <w:left w:val="single" w:sz="6" w:space="0" w:color="BBBBBB"/>
              <w:bottom w:val="single" w:sz="6" w:space="0" w:color="BBBBBB"/>
              <w:right w:val="single" w:sz="6" w:space="0" w:color="BBBBBB"/>
            </w:tcBorders>
            <w:shd w:val="clear" w:color="auto" w:fill="FFFFFF"/>
          </w:tcPr>
          <w:p w:rsidR="00D30A56" w:rsidRPr="00AF4FBD" w:rsidRDefault="00D30A56" w:rsidP="00D30A56">
            <w:pPr>
              <w:spacing w:after="0" w:line="240" w:lineRule="auto"/>
              <w:jc w:val="both"/>
              <w:rPr>
                <w:rFonts w:ascii="Times New Roman" w:hAnsi="Times New Roman" w:cs="Times New Roman"/>
                <w:sz w:val="24"/>
                <w:szCs w:val="24"/>
                <w:lang w:val="uk-UA" w:eastAsia="uk-UA"/>
              </w:rPr>
            </w:pPr>
            <w:r w:rsidRPr="00AF4FBD">
              <w:rPr>
                <w:rFonts w:ascii="Times New Roman" w:hAnsi="Times New Roman" w:cs="Times New Roman"/>
                <w:sz w:val="24"/>
                <w:szCs w:val="24"/>
                <w:lang w:val="uk-UA" w:eastAsia="uk-UA"/>
              </w:rPr>
              <w:t>До 15 числа місяця, що передує розрахунковому, Споживач надає Постачальнику обсяг електричної енергії, що планує спожити в розрахунковому періоді. Договірний обсяг надається в цілому за договором та з розподілом за кожною площадкою вимірювання.</w:t>
            </w:r>
            <w:r w:rsidRPr="00AF4FBD">
              <w:rPr>
                <w:rFonts w:ascii="Times New Roman" w:hAnsi="Times New Roman" w:cs="Times New Roman"/>
                <w:sz w:val="24"/>
                <w:szCs w:val="24"/>
                <w:lang w:val="uk-UA" w:eastAsia="uk-UA"/>
              </w:rPr>
              <w:br/>
              <w:t>Протягом розрахункового періоду Споживач має право збільшити заявлений обсяг купівлі електроенергії за умови повної оплати прогнозованої вартості скоригованого обсягу до 14-го числа (включно) розрахункового місяця.</w:t>
            </w:r>
            <w:r w:rsidRPr="00AF4FBD">
              <w:rPr>
                <w:rFonts w:ascii="Times New Roman" w:hAnsi="Times New Roman" w:cs="Times New Roman"/>
                <w:sz w:val="24"/>
                <w:szCs w:val="24"/>
                <w:lang w:val="uk-UA" w:eastAsia="uk-UA"/>
              </w:rPr>
              <w:br/>
              <w:t>Споживач має право надати Постачальнику прогноз щоденного погодинного споживання в цілому за договором та з розподілом за площадками вимірювання, обладнаними АСКОЕ. У випадку надання таких даних прогноз споживача є пріоритетним для купівлі на ринку електроенергії. За відсутності прогнозованого щоденного погодинного споживання Споживача, прогноз формує Постачальник на власний розсуд.</w:t>
            </w:r>
            <w:r w:rsidRPr="00AF4FBD">
              <w:rPr>
                <w:rFonts w:ascii="Times New Roman" w:hAnsi="Times New Roman" w:cs="Times New Roman"/>
                <w:sz w:val="24"/>
                <w:szCs w:val="24"/>
                <w:lang w:val="uk-UA" w:eastAsia="uk-UA"/>
              </w:rPr>
              <w:br/>
              <w:t>Споживач має право повідомити про зміну добового та погодинного обсягу споживання. У випадку надання таких даних не менше ніж за 36 годин до початку споживання прогноз споживача є пріоритетним для купівлі на ринку електроенергії.</w:t>
            </w:r>
          </w:p>
        </w:tc>
      </w:tr>
      <w:tr w:rsidR="00D30A56" w:rsidRPr="00AF4FBD" w:rsidTr="00AF4FBD">
        <w:tc>
          <w:tcPr>
            <w:tcW w:w="4874"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D30A56" w:rsidRPr="00AF4FBD" w:rsidRDefault="00D30A56" w:rsidP="00AF4FBD">
            <w:pPr>
              <w:spacing w:after="0" w:line="240" w:lineRule="auto"/>
              <w:rPr>
                <w:rFonts w:ascii="Times New Roman" w:hAnsi="Times New Roman" w:cs="Times New Roman"/>
                <w:sz w:val="24"/>
                <w:szCs w:val="24"/>
                <w:lang w:val="uk-UA" w:eastAsia="uk-UA"/>
              </w:rPr>
            </w:pPr>
            <w:r w:rsidRPr="00AF4FBD">
              <w:rPr>
                <w:rFonts w:ascii="Times New Roman" w:hAnsi="Times New Roman" w:cs="Times New Roman"/>
                <w:sz w:val="24"/>
                <w:szCs w:val="24"/>
                <w:lang w:val="uk-UA" w:eastAsia="uk-UA"/>
              </w:rPr>
              <w:t>6. Термін надання рахунку за спожиту електричну енергію та термін його оплати</w:t>
            </w:r>
          </w:p>
        </w:tc>
        <w:tc>
          <w:tcPr>
            <w:tcW w:w="4861" w:type="dxa"/>
            <w:tcBorders>
              <w:top w:val="single" w:sz="6" w:space="0" w:color="BBBBBB"/>
              <w:left w:val="single" w:sz="6" w:space="0" w:color="BBBBBB"/>
              <w:bottom w:val="single" w:sz="6" w:space="0" w:color="BBBBBB"/>
              <w:right w:val="single" w:sz="6" w:space="0" w:color="BBBBBB"/>
            </w:tcBorders>
            <w:shd w:val="clear" w:color="auto" w:fill="FFFFFF"/>
          </w:tcPr>
          <w:p w:rsidR="00D30A56" w:rsidRPr="00AF4FBD" w:rsidRDefault="00D30A56" w:rsidP="00D30A56">
            <w:pPr>
              <w:spacing w:after="0" w:line="240" w:lineRule="auto"/>
              <w:jc w:val="both"/>
              <w:rPr>
                <w:rFonts w:ascii="Times New Roman" w:hAnsi="Times New Roman" w:cs="Times New Roman"/>
                <w:color w:val="000000" w:themeColor="text1"/>
                <w:sz w:val="24"/>
                <w:szCs w:val="24"/>
                <w:lang w:val="uk-UA" w:eastAsia="uk-UA"/>
              </w:rPr>
            </w:pPr>
            <w:r w:rsidRPr="00AF4FBD">
              <w:rPr>
                <w:rFonts w:ascii="Times New Roman" w:hAnsi="Times New Roman" w:cs="Times New Roman"/>
                <w:color w:val="000000" w:themeColor="text1"/>
                <w:sz w:val="24"/>
                <w:szCs w:val="24"/>
                <w:lang w:val="uk-UA" w:eastAsia="uk-UA"/>
              </w:rPr>
              <w:t>Оригінал рахунку надається особисто представнику Споживача або направляється поштою та електронною поштою на адреси, обумовлені Сторонами у тексті договору або додаткових угодах до нього у наступні терміни:</w:t>
            </w:r>
          </w:p>
          <w:p w:rsidR="00D30A56" w:rsidRPr="00AF4FBD" w:rsidRDefault="00D30A56" w:rsidP="00D30A56">
            <w:pPr>
              <w:pStyle w:val="aa"/>
              <w:numPr>
                <w:ilvl w:val="0"/>
                <w:numId w:val="1"/>
              </w:numPr>
              <w:spacing w:after="0" w:line="240" w:lineRule="auto"/>
              <w:ind w:left="0" w:firstLine="0"/>
              <w:jc w:val="both"/>
              <w:rPr>
                <w:rFonts w:ascii="Times New Roman" w:hAnsi="Times New Roman" w:cs="Times New Roman"/>
                <w:color w:val="000000" w:themeColor="text1"/>
                <w:sz w:val="24"/>
                <w:szCs w:val="24"/>
                <w:lang w:val="uk-UA" w:eastAsia="uk-UA"/>
              </w:rPr>
            </w:pPr>
            <w:r w:rsidRPr="00AF4FBD">
              <w:rPr>
                <w:rFonts w:ascii="Times New Roman" w:hAnsi="Times New Roman" w:cs="Times New Roman"/>
                <w:color w:val="000000" w:themeColor="text1"/>
                <w:sz w:val="24"/>
                <w:szCs w:val="24"/>
                <w:lang w:val="uk-UA" w:eastAsia="uk-UA"/>
              </w:rPr>
              <w:t>До 1 числа розрахункового місяця плановий рахунок;</w:t>
            </w:r>
          </w:p>
          <w:p w:rsidR="00D30A56" w:rsidRPr="00AF4FBD" w:rsidRDefault="00D30A56" w:rsidP="00D30A56">
            <w:pPr>
              <w:pStyle w:val="aa"/>
              <w:numPr>
                <w:ilvl w:val="0"/>
                <w:numId w:val="1"/>
              </w:numPr>
              <w:spacing w:after="0" w:line="240" w:lineRule="auto"/>
              <w:ind w:left="0" w:firstLine="0"/>
              <w:jc w:val="both"/>
              <w:rPr>
                <w:rFonts w:ascii="Times New Roman" w:hAnsi="Times New Roman" w:cs="Times New Roman"/>
                <w:color w:val="000000" w:themeColor="text1"/>
                <w:sz w:val="24"/>
                <w:szCs w:val="24"/>
                <w:lang w:val="uk-UA" w:eastAsia="uk-UA"/>
              </w:rPr>
            </w:pPr>
            <w:r w:rsidRPr="00AF4FBD">
              <w:rPr>
                <w:rFonts w:ascii="Times New Roman" w:hAnsi="Times New Roman" w:cs="Times New Roman"/>
                <w:color w:val="000000" w:themeColor="text1"/>
                <w:sz w:val="24"/>
                <w:szCs w:val="24"/>
                <w:lang w:val="uk-UA" w:eastAsia="uk-UA"/>
              </w:rPr>
              <w:t xml:space="preserve">до 10-го числа місця наступного за розрахунковим на остаточний розрахунок. </w:t>
            </w:r>
          </w:p>
          <w:p w:rsidR="00D30A56" w:rsidRPr="00AF4FBD" w:rsidRDefault="00D30A56" w:rsidP="003767CC">
            <w:pPr>
              <w:spacing w:after="0" w:line="240" w:lineRule="auto"/>
              <w:jc w:val="both"/>
              <w:rPr>
                <w:rFonts w:ascii="Times New Roman" w:hAnsi="Times New Roman" w:cs="Times New Roman"/>
                <w:sz w:val="24"/>
                <w:szCs w:val="24"/>
                <w:lang w:val="uk-UA" w:eastAsia="uk-UA"/>
              </w:rPr>
            </w:pPr>
            <w:r w:rsidRPr="00AF4FBD">
              <w:rPr>
                <w:rFonts w:ascii="Times New Roman" w:hAnsi="Times New Roman" w:cs="Times New Roman"/>
                <w:color w:val="000000" w:themeColor="text1"/>
                <w:sz w:val="24"/>
                <w:szCs w:val="24"/>
                <w:lang w:val="uk-UA" w:eastAsia="uk-UA"/>
              </w:rPr>
              <w:t>Оплата рахунка Постачальника має бути здійснена Споживачем у строки визначені у рахунку, але не більше 5 робочих днів від дати його отримання.</w:t>
            </w:r>
          </w:p>
        </w:tc>
      </w:tr>
      <w:tr w:rsidR="00D30A56" w:rsidRPr="00AF4FBD" w:rsidTr="00AF4FBD">
        <w:tc>
          <w:tcPr>
            <w:tcW w:w="4874"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D30A56" w:rsidRPr="00AF4FBD" w:rsidRDefault="00D30A56" w:rsidP="00AF4FBD">
            <w:pPr>
              <w:spacing w:after="0" w:line="240" w:lineRule="auto"/>
              <w:rPr>
                <w:rFonts w:ascii="Times New Roman" w:hAnsi="Times New Roman" w:cs="Times New Roman"/>
                <w:sz w:val="24"/>
                <w:szCs w:val="24"/>
                <w:lang w:val="uk-UA" w:eastAsia="uk-UA"/>
              </w:rPr>
            </w:pPr>
            <w:r w:rsidRPr="00AF4FBD">
              <w:rPr>
                <w:rFonts w:ascii="Times New Roman" w:hAnsi="Times New Roman" w:cs="Times New Roman"/>
                <w:sz w:val="24"/>
                <w:szCs w:val="24"/>
                <w:lang w:val="uk-UA" w:eastAsia="uk-UA"/>
              </w:rPr>
              <w:t>7. Розмір пені за порушення строку оплати та/або штраф</w:t>
            </w:r>
          </w:p>
        </w:tc>
        <w:tc>
          <w:tcPr>
            <w:tcW w:w="4861" w:type="dxa"/>
            <w:tcBorders>
              <w:top w:val="single" w:sz="6" w:space="0" w:color="BBBBBB"/>
              <w:left w:val="single" w:sz="6" w:space="0" w:color="BBBBBB"/>
              <w:bottom w:val="single" w:sz="6" w:space="0" w:color="BBBBBB"/>
              <w:right w:val="single" w:sz="6" w:space="0" w:color="BBBBBB"/>
            </w:tcBorders>
            <w:shd w:val="clear" w:color="auto" w:fill="FFFFFF"/>
          </w:tcPr>
          <w:p w:rsidR="00D30A56" w:rsidRPr="00AF4FBD" w:rsidRDefault="00D30A56" w:rsidP="00D30A56">
            <w:pPr>
              <w:spacing w:after="0" w:line="240" w:lineRule="auto"/>
              <w:jc w:val="both"/>
              <w:rPr>
                <w:rFonts w:ascii="Times New Roman" w:hAnsi="Times New Roman" w:cs="Times New Roman"/>
                <w:sz w:val="24"/>
                <w:szCs w:val="24"/>
                <w:lang w:val="uk-UA" w:eastAsia="uk-UA"/>
              </w:rPr>
            </w:pPr>
            <w:r w:rsidRPr="00AF4FBD">
              <w:rPr>
                <w:rFonts w:ascii="Times New Roman" w:hAnsi="Times New Roman" w:cs="Times New Roman"/>
                <w:sz w:val="24"/>
                <w:szCs w:val="24"/>
                <w:lang w:val="uk-UA" w:eastAsia="uk-UA"/>
              </w:rPr>
              <w:t>За внесення платежів, передбачених умовами Договору, з порушенням термінів, визначених цією комерційною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w:t>
            </w:r>
          </w:p>
        </w:tc>
      </w:tr>
      <w:tr w:rsidR="00D30A56" w:rsidRPr="00AF4FBD" w:rsidTr="00AF4FBD">
        <w:tc>
          <w:tcPr>
            <w:tcW w:w="4874"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D30A56" w:rsidRPr="00AF4FBD" w:rsidRDefault="00D30A56" w:rsidP="00AF4FBD">
            <w:pPr>
              <w:spacing w:after="0" w:line="240" w:lineRule="auto"/>
              <w:rPr>
                <w:rFonts w:ascii="Times New Roman" w:hAnsi="Times New Roman" w:cs="Times New Roman"/>
                <w:sz w:val="24"/>
                <w:szCs w:val="24"/>
                <w:lang w:val="uk-UA" w:eastAsia="uk-UA"/>
              </w:rPr>
            </w:pPr>
            <w:r w:rsidRPr="00AF4FBD">
              <w:rPr>
                <w:rFonts w:ascii="Times New Roman" w:hAnsi="Times New Roman" w:cs="Times New Roman"/>
                <w:sz w:val="24"/>
                <w:szCs w:val="24"/>
                <w:lang w:val="uk-UA" w:eastAsia="uk-UA"/>
              </w:rPr>
              <w:t>8. Штраф за дострокове припинення дії договору</w:t>
            </w:r>
          </w:p>
        </w:tc>
        <w:tc>
          <w:tcPr>
            <w:tcW w:w="4861" w:type="dxa"/>
            <w:tcBorders>
              <w:top w:val="single" w:sz="6" w:space="0" w:color="BBBBBB"/>
              <w:left w:val="single" w:sz="6" w:space="0" w:color="BBBBBB"/>
              <w:bottom w:val="single" w:sz="6" w:space="0" w:color="BBBBBB"/>
              <w:right w:val="single" w:sz="6" w:space="0" w:color="BBBBBB"/>
            </w:tcBorders>
            <w:shd w:val="clear" w:color="auto" w:fill="FFFFFF"/>
          </w:tcPr>
          <w:p w:rsidR="00D30A56" w:rsidRPr="00AF4FBD" w:rsidRDefault="00D30A56" w:rsidP="00D30A56">
            <w:pPr>
              <w:pBdr>
                <w:top w:val="nil"/>
                <w:left w:val="nil"/>
                <w:bottom w:val="nil"/>
                <w:right w:val="nil"/>
                <w:between w:val="nil"/>
              </w:pBdr>
              <w:tabs>
                <w:tab w:val="left" w:pos="403"/>
              </w:tabs>
              <w:spacing w:after="0" w:line="240" w:lineRule="auto"/>
              <w:ind w:hanging="2"/>
              <w:jc w:val="both"/>
              <w:rPr>
                <w:rFonts w:ascii="Times New Roman" w:eastAsia="Times New Roman" w:hAnsi="Times New Roman" w:cs="Times New Roman"/>
                <w:color w:val="000000"/>
                <w:sz w:val="24"/>
                <w:szCs w:val="24"/>
                <w:lang w:val="uk-UA"/>
              </w:rPr>
            </w:pPr>
            <w:r w:rsidRPr="00AF4FBD">
              <w:rPr>
                <w:rFonts w:ascii="Times New Roman" w:eastAsia="Times New Roman" w:hAnsi="Times New Roman" w:cs="Times New Roman"/>
                <w:color w:val="000000"/>
                <w:sz w:val="24"/>
                <w:szCs w:val="24"/>
                <w:lang w:val="uk-UA"/>
              </w:rPr>
              <w:t>У разі неповідомлення або повідомлення про зміну постачальника в строк, який менше ніж 21 день до дати зміни Постачальника, Споживач сплачує постачальнику штраф в розмірі вартості електричної енергії, спожитої за розрахунковий період, який передував даті отримання Постачальником інформації про припинення дії (розірвання) договору (направлене споживачем, адміністратором комерційного обліку, оператором системи тощо).</w:t>
            </w:r>
          </w:p>
          <w:p w:rsidR="00D30A56" w:rsidRPr="00AF4FBD" w:rsidRDefault="00D30A56" w:rsidP="00D30A56">
            <w:pPr>
              <w:spacing w:after="0" w:line="240" w:lineRule="auto"/>
              <w:jc w:val="both"/>
              <w:rPr>
                <w:rFonts w:ascii="Times New Roman" w:hAnsi="Times New Roman" w:cs="Times New Roman"/>
                <w:sz w:val="24"/>
                <w:szCs w:val="24"/>
                <w:lang w:val="uk-UA" w:eastAsia="uk-UA"/>
              </w:rPr>
            </w:pPr>
            <w:r w:rsidRPr="00AF4FBD">
              <w:rPr>
                <w:rFonts w:ascii="Times New Roman" w:eastAsia="Times New Roman" w:hAnsi="Times New Roman" w:cs="Times New Roman"/>
                <w:color w:val="000000"/>
                <w:sz w:val="24"/>
                <w:szCs w:val="24"/>
                <w:lang w:val="uk-UA"/>
              </w:rPr>
              <w:t>Штрафні санкції передбачені даним розділом Комерційної пропозиції не застосовуються у випадку, якщо договір буде розірвано у разі незгоди Споживача із новими умовами договору, запропонованими Постачальником.</w:t>
            </w:r>
          </w:p>
        </w:tc>
      </w:tr>
      <w:tr w:rsidR="00D30A56" w:rsidRPr="00AF4FBD" w:rsidTr="00AF4FBD">
        <w:tc>
          <w:tcPr>
            <w:tcW w:w="4874"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D30A56" w:rsidRPr="00AF4FBD" w:rsidRDefault="00D30A56" w:rsidP="00AF4FBD">
            <w:pPr>
              <w:spacing w:after="0" w:line="240" w:lineRule="auto"/>
              <w:rPr>
                <w:rFonts w:ascii="Times New Roman" w:hAnsi="Times New Roman" w:cs="Times New Roman"/>
                <w:sz w:val="24"/>
                <w:szCs w:val="24"/>
                <w:lang w:val="uk-UA" w:eastAsia="uk-UA"/>
              </w:rPr>
            </w:pPr>
            <w:r w:rsidRPr="00AF4FBD">
              <w:rPr>
                <w:rFonts w:ascii="Times New Roman" w:hAnsi="Times New Roman" w:cs="Times New Roman"/>
                <w:sz w:val="24"/>
                <w:szCs w:val="24"/>
                <w:lang w:val="uk-UA" w:eastAsia="uk-UA"/>
              </w:rPr>
              <w:t>9. Можливість надання пільг, субсидій</w:t>
            </w:r>
          </w:p>
        </w:tc>
        <w:tc>
          <w:tcPr>
            <w:tcW w:w="4861" w:type="dxa"/>
            <w:tcBorders>
              <w:top w:val="single" w:sz="6" w:space="0" w:color="BBBBBB"/>
              <w:left w:val="single" w:sz="6" w:space="0" w:color="BBBBBB"/>
              <w:bottom w:val="single" w:sz="6" w:space="0" w:color="BBBBBB"/>
              <w:right w:val="single" w:sz="6" w:space="0" w:color="BBBBBB"/>
            </w:tcBorders>
            <w:shd w:val="clear" w:color="auto" w:fill="FFFFFF"/>
          </w:tcPr>
          <w:p w:rsidR="00D30A56" w:rsidRPr="00AF4FBD" w:rsidRDefault="00D30A56" w:rsidP="00D30A56">
            <w:pPr>
              <w:spacing w:after="0" w:line="240" w:lineRule="auto"/>
              <w:jc w:val="both"/>
              <w:rPr>
                <w:rFonts w:ascii="Times New Roman" w:hAnsi="Times New Roman" w:cs="Times New Roman"/>
                <w:sz w:val="24"/>
                <w:szCs w:val="24"/>
                <w:lang w:val="uk-UA" w:eastAsia="uk-UA"/>
              </w:rPr>
            </w:pPr>
            <w:r w:rsidRPr="00AF4FBD">
              <w:rPr>
                <w:rFonts w:ascii="Times New Roman" w:hAnsi="Times New Roman" w:cs="Times New Roman"/>
                <w:sz w:val="24"/>
                <w:szCs w:val="24"/>
                <w:lang w:val="uk-UA" w:eastAsia="uk-UA"/>
              </w:rPr>
              <w:t>Не надаються.</w:t>
            </w:r>
          </w:p>
        </w:tc>
      </w:tr>
      <w:tr w:rsidR="00D30A56" w:rsidRPr="00AF4FBD" w:rsidTr="00AF4FBD">
        <w:tc>
          <w:tcPr>
            <w:tcW w:w="4874"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D30A56" w:rsidRPr="00AF4FBD" w:rsidRDefault="00D30A56" w:rsidP="00AF4FBD">
            <w:pPr>
              <w:spacing w:after="0" w:line="240" w:lineRule="auto"/>
              <w:rPr>
                <w:rFonts w:ascii="Times New Roman" w:hAnsi="Times New Roman" w:cs="Times New Roman"/>
                <w:sz w:val="24"/>
                <w:szCs w:val="24"/>
                <w:lang w:val="uk-UA" w:eastAsia="uk-UA"/>
              </w:rPr>
            </w:pPr>
            <w:r w:rsidRPr="00AF4FBD">
              <w:rPr>
                <w:rFonts w:ascii="Times New Roman" w:hAnsi="Times New Roman" w:cs="Times New Roman"/>
                <w:sz w:val="24"/>
                <w:szCs w:val="24"/>
                <w:lang w:val="uk-UA" w:eastAsia="uk-UA"/>
              </w:rPr>
              <w:t>10. Розмір компенсації Споживачу за недодержання Постачальником комерційної якості послуг</w:t>
            </w:r>
          </w:p>
        </w:tc>
        <w:tc>
          <w:tcPr>
            <w:tcW w:w="4861" w:type="dxa"/>
            <w:tcBorders>
              <w:top w:val="single" w:sz="6" w:space="0" w:color="BBBBBB"/>
              <w:left w:val="single" w:sz="6" w:space="0" w:color="BBBBBB"/>
              <w:bottom w:val="single" w:sz="6" w:space="0" w:color="BBBBBB"/>
              <w:right w:val="single" w:sz="6" w:space="0" w:color="BBBBBB"/>
            </w:tcBorders>
            <w:shd w:val="clear" w:color="auto" w:fill="FFFFFF"/>
          </w:tcPr>
          <w:p w:rsidR="00D30A56" w:rsidRPr="00AF4FBD" w:rsidRDefault="00D30A56" w:rsidP="00D30A56">
            <w:pPr>
              <w:spacing w:after="0" w:line="240" w:lineRule="auto"/>
              <w:jc w:val="both"/>
              <w:rPr>
                <w:rFonts w:ascii="Times New Roman" w:hAnsi="Times New Roman" w:cs="Times New Roman"/>
                <w:sz w:val="24"/>
                <w:szCs w:val="24"/>
                <w:lang w:val="uk-UA" w:eastAsia="uk-UA"/>
              </w:rPr>
            </w:pPr>
            <w:r w:rsidRPr="00AF4FBD">
              <w:rPr>
                <w:rFonts w:ascii="Times New Roman" w:hAnsi="Times New Roman" w:cs="Times New Roman"/>
                <w:sz w:val="24"/>
                <w:szCs w:val="24"/>
                <w:lang w:val="uk-UA" w:eastAsia="uk-UA"/>
              </w:rPr>
              <w:t>Компенсація за недотримання постачальником комерційної якості надання послуг надається у порядку та розмірі, визначеному НКРЕКП.</w:t>
            </w:r>
          </w:p>
        </w:tc>
      </w:tr>
      <w:tr w:rsidR="00D30A56" w:rsidRPr="00AF4FBD" w:rsidTr="00AF4FBD">
        <w:tc>
          <w:tcPr>
            <w:tcW w:w="4874"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D30A56" w:rsidRPr="00AF4FBD" w:rsidRDefault="00D30A56" w:rsidP="00AF4FBD">
            <w:pPr>
              <w:spacing w:after="0" w:line="240" w:lineRule="auto"/>
              <w:rPr>
                <w:rFonts w:ascii="Times New Roman" w:hAnsi="Times New Roman" w:cs="Times New Roman"/>
                <w:sz w:val="24"/>
                <w:szCs w:val="24"/>
                <w:lang w:val="uk-UA" w:eastAsia="uk-UA"/>
              </w:rPr>
            </w:pPr>
            <w:r w:rsidRPr="00AF4FBD">
              <w:rPr>
                <w:rFonts w:ascii="Times New Roman" w:hAnsi="Times New Roman" w:cs="Times New Roman"/>
                <w:sz w:val="24"/>
                <w:szCs w:val="24"/>
                <w:lang w:val="uk-UA" w:eastAsia="uk-UA"/>
              </w:rPr>
              <w:t>11. Термін дії договору</w:t>
            </w:r>
          </w:p>
        </w:tc>
        <w:tc>
          <w:tcPr>
            <w:tcW w:w="4861" w:type="dxa"/>
            <w:tcBorders>
              <w:top w:val="single" w:sz="6" w:space="0" w:color="BBBBBB"/>
              <w:left w:val="single" w:sz="6" w:space="0" w:color="BBBBBB"/>
              <w:bottom w:val="single" w:sz="6" w:space="0" w:color="BBBBBB"/>
              <w:right w:val="single" w:sz="6" w:space="0" w:color="BBBBBB"/>
            </w:tcBorders>
            <w:shd w:val="clear" w:color="auto" w:fill="FFFFFF"/>
          </w:tcPr>
          <w:p w:rsidR="00D30A56" w:rsidRPr="00AF4FBD" w:rsidRDefault="00D30A56" w:rsidP="00D30A56">
            <w:pPr>
              <w:spacing w:after="0" w:line="240" w:lineRule="auto"/>
              <w:jc w:val="both"/>
              <w:rPr>
                <w:rFonts w:ascii="Times New Roman" w:hAnsi="Times New Roman" w:cs="Times New Roman"/>
                <w:sz w:val="24"/>
                <w:szCs w:val="24"/>
                <w:lang w:val="uk-UA" w:eastAsia="uk-UA"/>
              </w:rPr>
            </w:pPr>
            <w:r w:rsidRPr="00AF4FBD">
              <w:rPr>
                <w:rFonts w:ascii="Times New Roman" w:hAnsi="Times New Roman" w:cs="Times New Roman"/>
                <w:sz w:val="24"/>
                <w:szCs w:val="24"/>
                <w:lang w:val="uk-UA" w:eastAsia="uk-UA"/>
              </w:rPr>
              <w:t>Договір набирає чинності з дня, наступного за днем отримання Постачальником заяви-приєднання Споживача до умов Договору про постачання електричної енергії споживачу, в якій вказано про обрання варіанту Комерційної пропозиції, якщо протягом трьох робочих днів Споживачу не буде повідомлено про невідповідність його критеріям обраної комерційної пропозиції.</w:t>
            </w:r>
            <w:r w:rsidRPr="00AF4FBD">
              <w:rPr>
                <w:rFonts w:ascii="Times New Roman" w:hAnsi="Times New Roman" w:cs="Times New Roman"/>
                <w:sz w:val="24"/>
                <w:szCs w:val="24"/>
                <w:lang w:val="uk-UA" w:eastAsia="uk-UA"/>
              </w:rPr>
              <w:br/>
              <w:t xml:space="preserve">Договір діє до 31 грудня </w:t>
            </w:r>
            <w:r w:rsidR="003767CC" w:rsidRPr="00AF4FBD">
              <w:rPr>
                <w:rFonts w:ascii="Times New Roman" w:hAnsi="Times New Roman" w:cs="Times New Roman"/>
                <w:sz w:val="24"/>
                <w:szCs w:val="24"/>
                <w:lang w:val="uk-UA" w:eastAsia="uk-UA"/>
              </w:rPr>
              <w:t>____</w:t>
            </w:r>
            <w:r w:rsidRPr="00AF4FBD">
              <w:rPr>
                <w:rFonts w:ascii="Times New Roman" w:hAnsi="Times New Roman" w:cs="Times New Roman"/>
                <w:sz w:val="24"/>
                <w:szCs w:val="24"/>
                <w:lang w:val="uk-UA" w:eastAsia="uk-UA"/>
              </w:rPr>
              <w:t xml:space="preserve"> року.  </w:t>
            </w:r>
          </w:p>
          <w:p w:rsidR="00D30A56" w:rsidRPr="00AF4FBD" w:rsidRDefault="00D30A56" w:rsidP="00D30A56">
            <w:pPr>
              <w:spacing w:after="0" w:line="240" w:lineRule="auto"/>
              <w:jc w:val="both"/>
              <w:rPr>
                <w:rFonts w:ascii="Times New Roman" w:hAnsi="Times New Roman" w:cs="Times New Roman"/>
                <w:sz w:val="24"/>
                <w:szCs w:val="24"/>
                <w:lang w:val="uk-UA" w:eastAsia="uk-UA"/>
              </w:rPr>
            </w:pPr>
            <w:r w:rsidRPr="00AF4FBD">
              <w:rPr>
                <w:rFonts w:ascii="Times New Roman" w:hAnsi="Times New Roman" w:cs="Times New Roman"/>
                <w:sz w:val="24"/>
                <w:szCs w:val="24"/>
                <w:lang w:val="uk-UA" w:eastAsia="uk-UA"/>
              </w:rPr>
              <w:t>У разі, якщо на момент подання заяви-приєднання до Договору на об'єкт Споживача було припинено/призупинено постачання електричної енергії або надання послуг з розподілу (передачі) електричної енергії, то постачання здійснюється після відновлення, у встановленому законодавством порядку, надання відповідних послуг.</w:t>
            </w:r>
          </w:p>
        </w:tc>
      </w:tr>
      <w:tr w:rsidR="00D30A56" w:rsidRPr="00AF4FBD" w:rsidTr="00AF4FBD">
        <w:tc>
          <w:tcPr>
            <w:tcW w:w="4874"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D30A56" w:rsidRPr="00AF4FBD" w:rsidRDefault="00D30A56" w:rsidP="00AF4FBD">
            <w:pPr>
              <w:spacing w:after="0" w:line="240" w:lineRule="auto"/>
              <w:rPr>
                <w:rFonts w:ascii="Times New Roman" w:hAnsi="Times New Roman" w:cs="Times New Roman"/>
                <w:sz w:val="24"/>
                <w:szCs w:val="24"/>
                <w:lang w:val="uk-UA" w:eastAsia="uk-UA"/>
              </w:rPr>
            </w:pPr>
            <w:r w:rsidRPr="00AF4FBD">
              <w:rPr>
                <w:rFonts w:ascii="Times New Roman" w:hAnsi="Times New Roman" w:cs="Times New Roman"/>
                <w:sz w:val="24"/>
                <w:szCs w:val="24"/>
                <w:lang w:val="uk-UA" w:eastAsia="uk-UA"/>
              </w:rPr>
              <w:t>12. Оплата послуг з передачі/розподілу</w:t>
            </w:r>
          </w:p>
        </w:tc>
        <w:tc>
          <w:tcPr>
            <w:tcW w:w="4861" w:type="dxa"/>
            <w:tcBorders>
              <w:top w:val="single" w:sz="6" w:space="0" w:color="BBBBBB"/>
              <w:left w:val="single" w:sz="6" w:space="0" w:color="BBBBBB"/>
              <w:bottom w:val="single" w:sz="6" w:space="0" w:color="BBBBBB"/>
              <w:right w:val="single" w:sz="6" w:space="0" w:color="BBBBBB"/>
            </w:tcBorders>
            <w:shd w:val="clear" w:color="auto" w:fill="FFFFFF"/>
          </w:tcPr>
          <w:p w:rsidR="00D30A56" w:rsidRPr="00AF4FBD" w:rsidRDefault="00D30A56" w:rsidP="00D30A56">
            <w:pPr>
              <w:spacing w:after="0" w:line="240" w:lineRule="auto"/>
              <w:jc w:val="both"/>
              <w:rPr>
                <w:rFonts w:ascii="Times New Roman" w:hAnsi="Times New Roman" w:cs="Times New Roman"/>
                <w:sz w:val="24"/>
                <w:szCs w:val="24"/>
                <w:lang w:val="uk-UA" w:eastAsia="uk-UA"/>
              </w:rPr>
            </w:pPr>
            <w:r w:rsidRPr="00AF4FBD">
              <w:rPr>
                <w:rFonts w:ascii="Times New Roman" w:hAnsi="Times New Roman" w:cs="Times New Roman"/>
                <w:sz w:val="24"/>
                <w:szCs w:val="24"/>
                <w:lang w:val="uk-UA" w:eastAsia="uk-UA"/>
              </w:rPr>
              <w:t>Послуги з передачі сплачуються Споживачем через Постачальника електричної енергії споживачу.</w:t>
            </w:r>
            <w:r w:rsidRPr="00AF4FBD">
              <w:rPr>
                <w:rFonts w:ascii="Times New Roman" w:hAnsi="Times New Roman" w:cs="Times New Roman"/>
                <w:sz w:val="24"/>
                <w:szCs w:val="24"/>
                <w:lang w:val="uk-UA" w:eastAsia="uk-UA"/>
              </w:rPr>
              <w:br/>
              <w:t>Послуги з розподілу сплачуються Споживачем самостійно.</w:t>
            </w:r>
          </w:p>
        </w:tc>
      </w:tr>
      <w:tr w:rsidR="00D30A56" w:rsidRPr="00AF4FBD" w:rsidTr="00AF4FBD">
        <w:tc>
          <w:tcPr>
            <w:tcW w:w="4874"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D30A56" w:rsidRPr="00AF4FBD" w:rsidRDefault="00D30A56" w:rsidP="00AF4FBD">
            <w:pPr>
              <w:spacing w:after="0" w:line="240" w:lineRule="auto"/>
              <w:rPr>
                <w:rFonts w:ascii="Times New Roman" w:hAnsi="Times New Roman" w:cs="Times New Roman"/>
                <w:sz w:val="24"/>
                <w:szCs w:val="24"/>
                <w:lang w:val="uk-UA" w:eastAsia="uk-UA"/>
              </w:rPr>
            </w:pPr>
            <w:r w:rsidRPr="00AF4FBD">
              <w:rPr>
                <w:rFonts w:ascii="Times New Roman" w:hAnsi="Times New Roman" w:cs="Times New Roman"/>
                <w:sz w:val="24"/>
                <w:szCs w:val="24"/>
                <w:lang w:val="uk-UA" w:eastAsia="uk-UA"/>
              </w:rPr>
              <w:t>13. Інші умови</w:t>
            </w:r>
          </w:p>
        </w:tc>
        <w:tc>
          <w:tcPr>
            <w:tcW w:w="4861" w:type="dxa"/>
            <w:tcBorders>
              <w:top w:val="single" w:sz="6" w:space="0" w:color="BBBBBB"/>
              <w:left w:val="single" w:sz="6" w:space="0" w:color="BBBBBB"/>
              <w:bottom w:val="single" w:sz="6" w:space="0" w:color="BBBBBB"/>
              <w:right w:val="single" w:sz="6" w:space="0" w:color="BBBBBB"/>
            </w:tcBorders>
            <w:shd w:val="clear" w:color="auto" w:fill="FFFFFF"/>
          </w:tcPr>
          <w:p w:rsidR="00D30A56" w:rsidRPr="00AF4FBD" w:rsidRDefault="00D30A56" w:rsidP="00D30A56">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val="uk-UA"/>
              </w:rPr>
            </w:pPr>
            <w:r w:rsidRPr="00AF4FBD">
              <w:rPr>
                <w:rFonts w:ascii="Times New Roman" w:hAnsi="Times New Roman" w:cs="Times New Roman"/>
                <w:sz w:val="24"/>
                <w:szCs w:val="24"/>
                <w:lang w:val="uk-UA" w:eastAsia="uk-UA"/>
              </w:rPr>
              <w:t>1. Розрахунковим періодом визначено повний календарний місяць з 0-00 1-го числа до 24-00 останнього числа місяця.</w:t>
            </w:r>
            <w:r w:rsidRPr="00AF4FBD">
              <w:rPr>
                <w:rFonts w:ascii="Times New Roman" w:hAnsi="Times New Roman" w:cs="Times New Roman"/>
                <w:sz w:val="24"/>
                <w:szCs w:val="24"/>
                <w:lang w:val="uk-UA" w:eastAsia="uk-UA"/>
              </w:rPr>
              <w:br/>
              <w:t>2.  Інформування Споживача, з яким укладено Договір, про зміни в умовах Договору, про закінчення терміну дії, зміну тарифів, суми до сплати по рахунках, виставлених згідно з умовами Договору, строки їх оплати, про відключення за несплачену заборгованість, іншу інформацію, яка стосується взаємовідносин Сторін або може бути корисною для Споживача, здійснюється шляхом направлення відповідної інформації:</w:t>
            </w:r>
            <w:r w:rsidRPr="00AF4FBD">
              <w:rPr>
                <w:rFonts w:ascii="Times New Roman" w:hAnsi="Times New Roman" w:cs="Times New Roman"/>
                <w:sz w:val="24"/>
                <w:szCs w:val="24"/>
                <w:lang w:val="uk-UA" w:eastAsia="uk-UA"/>
              </w:rPr>
              <w:br/>
              <w:t>2.1. через особистий кабінет на офіційному сайті Постачальника у мережі Інтернет (після введення в роботу),</w:t>
            </w:r>
            <w:r w:rsidRPr="00AF4FBD">
              <w:rPr>
                <w:rFonts w:ascii="Times New Roman" w:hAnsi="Times New Roman" w:cs="Times New Roman"/>
                <w:sz w:val="24"/>
                <w:szCs w:val="24"/>
                <w:lang w:val="uk-UA" w:eastAsia="uk-UA"/>
              </w:rPr>
              <w:br/>
              <w:t>2.2. засобами електронного зв'язку на електронну адресу, вказану у заяві-приєднанні до умов Договору,</w:t>
            </w:r>
            <w:r w:rsidRPr="00AF4FBD">
              <w:rPr>
                <w:rFonts w:ascii="Times New Roman" w:hAnsi="Times New Roman" w:cs="Times New Roman"/>
                <w:sz w:val="24"/>
                <w:szCs w:val="24"/>
                <w:lang w:val="uk-UA" w:eastAsia="uk-UA"/>
              </w:rPr>
              <w:br/>
              <w:t>2.3. СМС-повідомленням на номер, зазначений у заяві-приєднанні до умов Договору,</w:t>
            </w:r>
            <w:r w:rsidRPr="00AF4FBD">
              <w:rPr>
                <w:rFonts w:ascii="Times New Roman" w:hAnsi="Times New Roman" w:cs="Times New Roman"/>
                <w:sz w:val="24"/>
                <w:szCs w:val="24"/>
                <w:lang w:val="uk-UA" w:eastAsia="uk-UA"/>
              </w:rPr>
              <w:br/>
              <w:t>2.4. в центрі обслуговування споживачів.</w:t>
            </w:r>
            <w:r w:rsidRPr="00AF4FBD">
              <w:rPr>
                <w:rFonts w:ascii="Times New Roman" w:hAnsi="Times New Roman" w:cs="Times New Roman"/>
                <w:sz w:val="24"/>
                <w:szCs w:val="24"/>
                <w:lang w:val="uk-UA" w:eastAsia="uk-UA"/>
              </w:rPr>
              <w:br/>
              <w:t xml:space="preserve">3. </w:t>
            </w:r>
            <w:r w:rsidRPr="00AF4FBD">
              <w:rPr>
                <w:rFonts w:ascii="Times New Roman" w:eastAsia="Times New Roman" w:hAnsi="Times New Roman" w:cs="Times New Roman"/>
                <w:color w:val="000000"/>
                <w:sz w:val="24"/>
                <w:szCs w:val="24"/>
                <w:lang w:val="uk-UA"/>
              </w:rPr>
              <w:t>Звіряння обсягу спожитої електричної енергії проводиться у довільній формі не пізніше ніж 3-го числа місяця наступного за розрахунковим, шляхом повідомлення Споживачем Постачальнику фактичного обсягу електроспоживання.</w:t>
            </w:r>
          </w:p>
          <w:p w:rsidR="00D30A56" w:rsidRPr="00AF4FBD" w:rsidRDefault="00D30A56" w:rsidP="00D30A56">
            <w:pPr>
              <w:pBdr>
                <w:top w:val="nil"/>
                <w:left w:val="nil"/>
                <w:bottom w:val="nil"/>
                <w:right w:val="nil"/>
                <w:between w:val="nil"/>
              </w:pBdr>
              <w:spacing w:after="0" w:line="240" w:lineRule="auto"/>
              <w:ind w:hanging="2"/>
              <w:jc w:val="both"/>
              <w:rPr>
                <w:rFonts w:ascii="Times New Roman" w:eastAsia="Times New Roman" w:hAnsi="Times New Roman" w:cs="Times New Roman"/>
                <w:color w:val="000000"/>
                <w:sz w:val="24"/>
                <w:szCs w:val="24"/>
                <w:lang w:val="uk-UA"/>
              </w:rPr>
            </w:pPr>
            <w:r w:rsidRPr="00AF4FBD">
              <w:rPr>
                <w:rFonts w:ascii="Times New Roman" w:eastAsia="Times New Roman" w:hAnsi="Times New Roman" w:cs="Times New Roman"/>
                <w:color w:val="000000"/>
                <w:sz w:val="24"/>
                <w:szCs w:val="24"/>
                <w:lang w:val="uk-UA"/>
              </w:rPr>
              <w:t>4. Витрати оператора системи на здійснення робіт з припинення та відновлення електроживлення електроустановок Споживача (повторне підключення електроустановки), які були виставлені ОСР до оплати Постачальнику, відшкодовуються Постачальнику Споживачем у повному обсязі.</w:t>
            </w:r>
          </w:p>
          <w:p w:rsidR="00D30A56" w:rsidRPr="00AF4FBD" w:rsidRDefault="00D30A56" w:rsidP="00D30A56">
            <w:pPr>
              <w:spacing w:after="0" w:line="240" w:lineRule="auto"/>
              <w:jc w:val="both"/>
              <w:rPr>
                <w:rFonts w:ascii="Times New Roman" w:hAnsi="Times New Roman" w:cs="Times New Roman"/>
                <w:sz w:val="24"/>
                <w:szCs w:val="24"/>
                <w:lang w:val="uk-UA" w:eastAsia="uk-UA"/>
              </w:rPr>
            </w:pPr>
          </w:p>
        </w:tc>
      </w:tr>
      <w:tr w:rsidR="00D30A56" w:rsidRPr="00AF4FBD" w:rsidTr="00AF4FBD">
        <w:trPr>
          <w:trHeight w:val="229"/>
        </w:trPr>
        <w:tc>
          <w:tcPr>
            <w:tcW w:w="4874"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D30A56" w:rsidRPr="00AF4FBD" w:rsidRDefault="00D30A56" w:rsidP="00AF4FBD">
            <w:pPr>
              <w:rPr>
                <w:rFonts w:ascii="Times New Roman" w:hAnsi="Times New Roman" w:cs="Times New Roman"/>
                <w:b/>
                <w:sz w:val="23"/>
                <w:szCs w:val="23"/>
                <w:lang w:val="uk-UA"/>
              </w:rPr>
            </w:pPr>
            <w:r w:rsidRPr="00AF4FBD">
              <w:rPr>
                <w:rFonts w:ascii="Times New Roman" w:hAnsi="Times New Roman" w:cs="Times New Roman"/>
                <w:b/>
                <w:sz w:val="23"/>
                <w:szCs w:val="23"/>
                <w:lang w:val="uk-UA"/>
              </w:rPr>
              <w:t>ПОСТАЧАЛЬНИК</w:t>
            </w:r>
          </w:p>
        </w:tc>
        <w:tc>
          <w:tcPr>
            <w:tcW w:w="4861" w:type="dxa"/>
            <w:tcBorders>
              <w:top w:val="single" w:sz="6" w:space="0" w:color="BBBBBB"/>
              <w:left w:val="single" w:sz="6" w:space="0" w:color="BBBBBB"/>
              <w:bottom w:val="single" w:sz="6" w:space="0" w:color="BBBBBB"/>
              <w:right w:val="single" w:sz="6" w:space="0" w:color="BBBBBB"/>
            </w:tcBorders>
            <w:shd w:val="clear" w:color="auto" w:fill="FFFFFF"/>
          </w:tcPr>
          <w:p w:rsidR="00D30A56" w:rsidRPr="00AF4FBD" w:rsidRDefault="00D30A56" w:rsidP="009F5FE7">
            <w:pPr>
              <w:jc w:val="center"/>
              <w:rPr>
                <w:rFonts w:ascii="Times New Roman" w:hAnsi="Times New Roman" w:cs="Times New Roman"/>
                <w:b/>
                <w:sz w:val="23"/>
                <w:szCs w:val="23"/>
                <w:lang w:val="uk-UA"/>
              </w:rPr>
            </w:pPr>
            <w:r w:rsidRPr="00AF4FBD">
              <w:rPr>
                <w:rFonts w:ascii="Times New Roman" w:hAnsi="Times New Roman" w:cs="Times New Roman"/>
                <w:b/>
                <w:sz w:val="23"/>
                <w:szCs w:val="23"/>
                <w:lang w:val="uk-UA"/>
              </w:rPr>
              <w:t>СПОЖИВАЧ</w:t>
            </w:r>
          </w:p>
        </w:tc>
      </w:tr>
      <w:tr w:rsidR="00D30A56" w:rsidRPr="00AF4FBD" w:rsidTr="00AF4FBD">
        <w:trPr>
          <w:trHeight w:val="1189"/>
        </w:trPr>
        <w:tc>
          <w:tcPr>
            <w:tcW w:w="4874" w:type="dxa"/>
            <w:tcBorders>
              <w:top w:val="single" w:sz="6" w:space="0" w:color="BBBBBB"/>
              <w:left w:val="single" w:sz="6" w:space="0" w:color="BBBBBB"/>
              <w:bottom w:val="single" w:sz="6" w:space="0" w:color="BBBBBB"/>
              <w:right w:val="single" w:sz="6" w:space="0" w:color="BBBBBB"/>
            </w:tcBorders>
            <w:shd w:val="clear" w:color="auto" w:fill="FFFFFF"/>
            <w:vAlign w:val="center"/>
          </w:tcPr>
          <w:p w:rsidR="00D30A56" w:rsidRPr="00AF4FBD" w:rsidRDefault="00D30A56" w:rsidP="00AF4FBD">
            <w:pPr>
              <w:rPr>
                <w:rFonts w:ascii="Times New Roman" w:hAnsi="Times New Roman" w:cs="Times New Roman"/>
                <w:color w:val="000000" w:themeColor="text1"/>
                <w:sz w:val="24"/>
                <w:szCs w:val="24"/>
                <w:highlight w:val="white"/>
                <w:lang w:val="uk-UA"/>
              </w:rPr>
            </w:pPr>
            <w:r w:rsidRPr="00AF4FBD">
              <w:rPr>
                <w:rFonts w:ascii="Times New Roman" w:hAnsi="Times New Roman" w:cs="Times New Roman"/>
                <w:color w:val="000000" w:themeColor="text1"/>
                <w:sz w:val="24"/>
                <w:szCs w:val="24"/>
                <w:lang w:val="uk-UA"/>
              </w:rPr>
              <w:t>Директор ______________</w:t>
            </w:r>
            <w:r w:rsidRPr="00AF4FBD">
              <w:rPr>
                <w:rFonts w:ascii="Times New Roman" w:hAnsi="Times New Roman" w:cs="Times New Roman"/>
                <w:color w:val="000000" w:themeColor="text1"/>
                <w:sz w:val="24"/>
                <w:szCs w:val="24"/>
                <w:shd w:val="clear" w:color="auto" w:fill="FFFFFF"/>
                <w:lang w:val="uk-UA"/>
              </w:rPr>
              <w:t xml:space="preserve"> </w:t>
            </w:r>
            <w:proofErr w:type="spellStart"/>
            <w:r w:rsidR="00AF4FBD" w:rsidRPr="00AF4FBD">
              <w:rPr>
                <w:rFonts w:ascii="Times New Roman" w:hAnsi="Times New Roman" w:cs="Times New Roman"/>
                <w:color w:val="000000" w:themeColor="text1"/>
                <w:sz w:val="24"/>
                <w:szCs w:val="24"/>
                <w:lang w:val="uk-UA"/>
              </w:rPr>
              <w:t>Беркуненко</w:t>
            </w:r>
            <w:proofErr w:type="spellEnd"/>
            <w:r w:rsidR="00AF4FBD" w:rsidRPr="00AF4FBD">
              <w:rPr>
                <w:rFonts w:ascii="Times New Roman" w:hAnsi="Times New Roman" w:cs="Times New Roman"/>
                <w:color w:val="000000" w:themeColor="text1"/>
                <w:sz w:val="24"/>
                <w:szCs w:val="24"/>
                <w:lang w:val="uk-UA"/>
              </w:rPr>
              <w:t xml:space="preserve"> Є. Ю.</w:t>
            </w:r>
          </w:p>
          <w:p w:rsidR="00D30A56" w:rsidRPr="00AF4FBD" w:rsidRDefault="00D30A56" w:rsidP="00AF4FBD">
            <w:pPr>
              <w:rPr>
                <w:rFonts w:ascii="Times New Roman" w:hAnsi="Times New Roman" w:cs="Times New Roman"/>
                <w:b/>
                <w:color w:val="000000" w:themeColor="text1"/>
                <w:sz w:val="24"/>
                <w:szCs w:val="24"/>
                <w:vertAlign w:val="superscript"/>
                <w:lang w:val="uk-UA"/>
              </w:rPr>
            </w:pPr>
            <w:r w:rsidRPr="00AF4FBD">
              <w:rPr>
                <w:rFonts w:ascii="Times New Roman" w:hAnsi="Times New Roman" w:cs="Times New Roman"/>
                <w:color w:val="000000" w:themeColor="text1"/>
                <w:sz w:val="24"/>
                <w:szCs w:val="24"/>
                <w:vertAlign w:val="superscript"/>
                <w:lang w:val="uk-UA"/>
              </w:rPr>
              <w:t>(підпис, П. І. Б.)</w:t>
            </w:r>
            <w:r w:rsidRPr="00AF4FBD">
              <w:rPr>
                <w:rFonts w:ascii="Times New Roman" w:hAnsi="Times New Roman" w:cs="Times New Roman"/>
                <w:b/>
                <w:color w:val="000000" w:themeColor="text1"/>
                <w:sz w:val="24"/>
                <w:szCs w:val="24"/>
                <w:vertAlign w:val="superscript"/>
                <w:lang w:val="uk-UA"/>
              </w:rPr>
              <w:tab/>
            </w:r>
          </w:p>
          <w:p w:rsidR="00D30A56" w:rsidRPr="00AF4FBD" w:rsidRDefault="00D30A56" w:rsidP="00AF4FBD">
            <w:pPr>
              <w:rPr>
                <w:lang w:val="uk-UA"/>
              </w:rPr>
            </w:pPr>
            <w:r w:rsidRPr="00AF4FBD">
              <w:rPr>
                <w:rFonts w:ascii="Times New Roman" w:hAnsi="Times New Roman" w:cs="Times New Roman"/>
                <w:color w:val="000000" w:themeColor="text1"/>
                <w:sz w:val="24"/>
                <w:szCs w:val="24"/>
                <w:lang w:val="uk-UA"/>
              </w:rPr>
              <w:t>МП</w:t>
            </w:r>
            <w:r w:rsidRPr="00AF4FBD">
              <w:rPr>
                <w:rFonts w:ascii="Times New Roman" w:hAnsi="Times New Roman" w:cs="Times New Roman"/>
                <w:color w:val="000000" w:themeColor="text1"/>
                <w:sz w:val="24"/>
                <w:szCs w:val="24"/>
                <w:lang w:val="uk-UA"/>
              </w:rPr>
              <w:tab/>
              <w:t>____________ 202__ року</w:t>
            </w:r>
          </w:p>
        </w:tc>
        <w:tc>
          <w:tcPr>
            <w:tcW w:w="4861" w:type="dxa"/>
            <w:tcBorders>
              <w:top w:val="single" w:sz="6" w:space="0" w:color="BBBBBB"/>
              <w:left w:val="single" w:sz="6" w:space="0" w:color="BBBBBB"/>
              <w:bottom w:val="single" w:sz="6" w:space="0" w:color="BBBBBB"/>
              <w:right w:val="single" w:sz="6" w:space="0" w:color="BBBBBB"/>
            </w:tcBorders>
            <w:shd w:val="clear" w:color="auto" w:fill="FFFFFF"/>
          </w:tcPr>
          <w:p w:rsidR="00D30A56" w:rsidRPr="00AF4FBD" w:rsidRDefault="00D30A56" w:rsidP="009F5FE7">
            <w:pPr>
              <w:jc w:val="center"/>
              <w:rPr>
                <w:rFonts w:ascii="Times New Roman" w:hAnsi="Times New Roman" w:cs="Times New Roman"/>
                <w:color w:val="000000" w:themeColor="text1"/>
                <w:sz w:val="24"/>
                <w:szCs w:val="24"/>
                <w:highlight w:val="white"/>
                <w:lang w:val="uk-UA"/>
              </w:rPr>
            </w:pPr>
            <w:r w:rsidRPr="00AF4FBD">
              <w:rPr>
                <w:rFonts w:ascii="Times New Roman" w:hAnsi="Times New Roman" w:cs="Times New Roman"/>
                <w:color w:val="000000" w:themeColor="text1"/>
                <w:sz w:val="24"/>
                <w:szCs w:val="24"/>
                <w:lang w:val="uk-UA"/>
              </w:rPr>
              <w:t>Директор _______________</w:t>
            </w:r>
            <w:r w:rsidRPr="00AF4FBD">
              <w:rPr>
                <w:rFonts w:ascii="Times New Roman" w:hAnsi="Times New Roman" w:cs="Times New Roman"/>
                <w:color w:val="000000" w:themeColor="text1"/>
                <w:sz w:val="24"/>
                <w:szCs w:val="24"/>
                <w:shd w:val="clear" w:color="auto" w:fill="FFFFFF"/>
                <w:lang w:val="uk-UA"/>
              </w:rPr>
              <w:t xml:space="preserve"> _____________</w:t>
            </w:r>
          </w:p>
          <w:p w:rsidR="00D30A56" w:rsidRPr="00AF4FBD" w:rsidRDefault="00D30A56" w:rsidP="009F5FE7">
            <w:pPr>
              <w:jc w:val="center"/>
              <w:rPr>
                <w:rFonts w:ascii="Times New Roman" w:hAnsi="Times New Roman" w:cs="Times New Roman"/>
                <w:b/>
                <w:color w:val="000000" w:themeColor="text1"/>
                <w:sz w:val="24"/>
                <w:szCs w:val="24"/>
                <w:vertAlign w:val="superscript"/>
                <w:lang w:val="uk-UA"/>
              </w:rPr>
            </w:pPr>
            <w:r w:rsidRPr="00AF4FBD">
              <w:rPr>
                <w:rFonts w:ascii="Times New Roman" w:hAnsi="Times New Roman" w:cs="Times New Roman"/>
                <w:color w:val="000000" w:themeColor="text1"/>
                <w:sz w:val="24"/>
                <w:szCs w:val="24"/>
                <w:vertAlign w:val="superscript"/>
                <w:lang w:val="uk-UA"/>
              </w:rPr>
              <w:t>(підпис, П. І. Б.)</w:t>
            </w:r>
          </w:p>
          <w:p w:rsidR="00D30A56" w:rsidRPr="00AF4FBD" w:rsidRDefault="00D30A56" w:rsidP="009F5FE7">
            <w:pPr>
              <w:jc w:val="center"/>
              <w:rPr>
                <w:rFonts w:ascii="Times New Roman" w:hAnsi="Times New Roman" w:cs="Times New Roman"/>
                <w:sz w:val="23"/>
                <w:szCs w:val="23"/>
                <w:lang w:val="uk-UA"/>
              </w:rPr>
            </w:pPr>
            <w:r w:rsidRPr="00AF4FBD">
              <w:rPr>
                <w:rFonts w:ascii="Times New Roman" w:hAnsi="Times New Roman" w:cs="Times New Roman"/>
                <w:color w:val="000000" w:themeColor="text1"/>
                <w:sz w:val="24"/>
                <w:szCs w:val="24"/>
                <w:lang w:val="uk-UA"/>
              </w:rPr>
              <w:t>МП</w:t>
            </w:r>
            <w:r w:rsidRPr="00AF4FBD">
              <w:rPr>
                <w:rFonts w:ascii="Times New Roman" w:hAnsi="Times New Roman" w:cs="Times New Roman"/>
                <w:color w:val="000000" w:themeColor="text1"/>
                <w:sz w:val="24"/>
                <w:szCs w:val="24"/>
                <w:lang w:val="uk-UA"/>
              </w:rPr>
              <w:tab/>
              <w:t>____________ 202__ року</w:t>
            </w:r>
          </w:p>
        </w:tc>
      </w:tr>
    </w:tbl>
    <w:p w:rsidR="00D30A56" w:rsidRPr="00AF4FBD" w:rsidRDefault="00D30A56">
      <w:pPr>
        <w:rPr>
          <w:lang w:val="uk-UA"/>
        </w:rPr>
      </w:pPr>
    </w:p>
    <w:p w:rsidR="003767CC" w:rsidRPr="00AF4FBD" w:rsidRDefault="003767CC">
      <w:pPr>
        <w:rPr>
          <w:lang w:val="uk-UA"/>
        </w:rPr>
      </w:pPr>
    </w:p>
    <w:p w:rsidR="003767CC" w:rsidRPr="00AF4FBD" w:rsidRDefault="003767CC">
      <w:pPr>
        <w:rPr>
          <w:lang w:val="uk-UA"/>
        </w:rPr>
      </w:pPr>
    </w:p>
    <w:p w:rsidR="003767CC" w:rsidRPr="00AF4FBD" w:rsidRDefault="003767CC">
      <w:pPr>
        <w:rPr>
          <w:lang w:val="uk-UA"/>
        </w:rPr>
      </w:pPr>
      <w:bookmarkStart w:id="0" w:name="_GoBack"/>
      <w:bookmarkEnd w:id="0"/>
    </w:p>
    <w:p w:rsidR="003767CC" w:rsidRPr="00AF4FBD" w:rsidRDefault="003767CC">
      <w:pPr>
        <w:rPr>
          <w:lang w:val="uk-UA"/>
        </w:rPr>
      </w:pPr>
    </w:p>
    <w:p w:rsidR="003767CC" w:rsidRPr="00AF4FBD" w:rsidRDefault="003767CC">
      <w:pPr>
        <w:rPr>
          <w:lang w:val="uk-UA"/>
        </w:rPr>
      </w:pPr>
    </w:p>
    <w:sectPr w:rsidR="003767CC" w:rsidRPr="00AF4FBD">
      <w:footerReference w:type="default" r:id="rId7"/>
      <w:pgSz w:w="11906" w:h="16838"/>
      <w:pgMar w:top="851" w:right="737" w:bottom="993" w:left="1418" w:header="0" w:footer="42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503F" w:rsidRDefault="008C503F">
      <w:pPr>
        <w:spacing w:after="0" w:line="240" w:lineRule="auto"/>
      </w:pPr>
      <w:r>
        <w:separator/>
      </w:r>
    </w:p>
  </w:endnote>
  <w:endnote w:type="continuationSeparator" w:id="0">
    <w:p w:rsidR="008C503F" w:rsidRDefault="008C5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086F" w:rsidRDefault="00C6086F">
    <w:pPr>
      <w:pStyle w:val="a9"/>
      <w:jc w:val="right"/>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503F" w:rsidRDefault="008C503F">
      <w:pPr>
        <w:spacing w:after="0" w:line="240" w:lineRule="auto"/>
      </w:pPr>
      <w:r>
        <w:separator/>
      </w:r>
    </w:p>
  </w:footnote>
  <w:footnote w:type="continuationSeparator" w:id="0">
    <w:p w:rsidR="008C503F" w:rsidRDefault="008C50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E51DA"/>
    <w:multiLevelType w:val="hybridMultilevel"/>
    <w:tmpl w:val="955C90B8"/>
    <w:lvl w:ilvl="0" w:tplc="DE920A8A">
      <w:start w:val="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86F"/>
    <w:rsid w:val="00274BD6"/>
    <w:rsid w:val="003767CC"/>
    <w:rsid w:val="003A5851"/>
    <w:rsid w:val="008C503F"/>
    <w:rsid w:val="00AF4FBD"/>
    <w:rsid w:val="00B575AF"/>
    <w:rsid w:val="00C6086F"/>
    <w:rsid w:val="00D30A56"/>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F1F5A"/>
  <w15:docId w15:val="{AE525D62-96B9-4C86-BF11-52E05C0A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4171"/>
    <w:pPr>
      <w:spacing w:after="200" w:line="276" w:lineRule="auto"/>
    </w:pPr>
    <w:rPr>
      <w:rFonts w:ascii="Calibri" w:eastAsiaTheme="minorEastAsia" w:hAnsi="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ижний колонтитул Знак"/>
    <w:basedOn w:val="a0"/>
    <w:uiPriority w:val="99"/>
    <w:qFormat/>
    <w:rsid w:val="00C24171"/>
    <w:rPr>
      <w:rFonts w:eastAsiaTheme="minorEastAsia"/>
      <w:lang w:eastAsia="ru-RU"/>
    </w:rPr>
  </w:style>
  <w:style w:type="character" w:customStyle="1" w:styleId="FontStyle12">
    <w:name w:val="Font Style12"/>
    <w:basedOn w:val="a0"/>
    <w:uiPriority w:val="99"/>
    <w:qFormat/>
    <w:rsid w:val="00C24171"/>
    <w:rPr>
      <w:rFonts w:ascii="Times New Roman" w:hAnsi="Times New Roman" w:cs="Times New Roman"/>
      <w:sz w:val="22"/>
      <w:szCs w:val="22"/>
    </w:rPr>
  </w:style>
  <w:style w:type="paragraph" w:styleId="a4">
    <w:name w:val="Title"/>
    <w:basedOn w:val="a"/>
    <w:next w:val="a5"/>
    <w:qFormat/>
    <w:pPr>
      <w:keepNext/>
      <w:spacing w:before="240" w:after="120"/>
    </w:pPr>
    <w:rPr>
      <w:rFonts w:ascii="Arial" w:eastAsia="Microsoft YaHei" w:hAnsi="Arial" w:cs="Arial"/>
      <w:sz w:val="28"/>
      <w:szCs w:val="28"/>
    </w:rPr>
  </w:style>
  <w:style w:type="paragraph" w:styleId="a5">
    <w:name w:val="Body Text"/>
    <w:basedOn w:val="a"/>
    <w:pPr>
      <w:spacing w:after="140"/>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styleId="a8">
    <w:name w:val="index heading"/>
    <w:basedOn w:val="a"/>
    <w:qFormat/>
    <w:pPr>
      <w:suppressLineNumbers/>
    </w:pPr>
    <w:rPr>
      <w:rFonts w:cs="Arial"/>
    </w:rPr>
  </w:style>
  <w:style w:type="paragraph" w:styleId="a9">
    <w:name w:val="footer"/>
    <w:basedOn w:val="a"/>
    <w:uiPriority w:val="99"/>
    <w:unhideWhenUsed/>
    <w:rsid w:val="00C24171"/>
    <w:pPr>
      <w:tabs>
        <w:tab w:val="center" w:pos="4677"/>
        <w:tab w:val="right" w:pos="9355"/>
      </w:tabs>
      <w:spacing w:after="0" w:line="240" w:lineRule="auto"/>
    </w:pPr>
  </w:style>
  <w:style w:type="paragraph" w:customStyle="1" w:styleId="1">
    <w:name w:val="Обычный (веб)1"/>
    <w:basedOn w:val="a"/>
    <w:qFormat/>
    <w:rsid w:val="00C24171"/>
    <w:pPr>
      <w:spacing w:before="280" w:after="280" w:line="240" w:lineRule="auto"/>
    </w:pPr>
    <w:rPr>
      <w:rFonts w:ascii="Times New Roman" w:eastAsia="Times New Roman" w:hAnsi="Times New Roman" w:cs="Times New Roman"/>
      <w:sz w:val="24"/>
      <w:szCs w:val="24"/>
    </w:rPr>
  </w:style>
  <w:style w:type="paragraph" w:customStyle="1" w:styleId="Style1">
    <w:name w:val="Style1"/>
    <w:basedOn w:val="a"/>
    <w:uiPriority w:val="99"/>
    <w:qFormat/>
    <w:rsid w:val="00C24171"/>
    <w:pPr>
      <w:widowControl w:val="0"/>
      <w:spacing w:after="0" w:line="276" w:lineRule="exact"/>
      <w:jc w:val="both"/>
    </w:pPr>
    <w:rPr>
      <w:rFonts w:ascii="Times New Roman" w:hAnsi="Times New Roman" w:cs="Times New Roman"/>
      <w:sz w:val="24"/>
      <w:szCs w:val="24"/>
    </w:rPr>
  </w:style>
  <w:style w:type="paragraph" w:styleId="aa">
    <w:name w:val="List Paragraph"/>
    <w:basedOn w:val="a"/>
    <w:uiPriority w:val="34"/>
    <w:qFormat/>
    <w:rsid w:val="00D30A56"/>
    <w:pPr>
      <w:ind w:left="720"/>
      <w:contextualSpacing/>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1326</Words>
  <Characters>7562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dc:description/>
  <cp:lastModifiedBy>Евгений Евгений</cp:lastModifiedBy>
  <cp:revision>3</cp:revision>
  <dcterms:created xsi:type="dcterms:W3CDTF">2023-01-16T13:09:00Z</dcterms:created>
  <dcterms:modified xsi:type="dcterms:W3CDTF">2023-04-26T16:20:00Z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